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2561E7" w14:textId="77777777" w:rsidR="0064328B" w:rsidRDefault="0064328B" w:rsidP="0064328B">
      <w:pPr>
        <w:pStyle w:val="CMT"/>
        <w:jc w:val="left"/>
      </w:pPr>
      <w:r>
        <w:t>MasterSpec 12/15</w:t>
      </w:r>
    </w:p>
    <w:p w14:paraId="782561E8" w14:textId="77777777" w:rsidR="0064328B" w:rsidRDefault="0064328B" w:rsidP="0064328B">
      <w:pPr>
        <w:pStyle w:val="CMT"/>
        <w:jc w:val="left"/>
      </w:pPr>
    </w:p>
    <w:p w14:paraId="782561E9" w14:textId="77777777" w:rsidR="0064328B" w:rsidRDefault="0064328B" w:rsidP="0064328B">
      <w:pPr>
        <w:pStyle w:val="SCT"/>
        <w:jc w:val="center"/>
        <w:rPr>
          <w:rStyle w:val="NUM"/>
        </w:rPr>
      </w:pPr>
      <w:r>
        <w:t xml:space="preserve">SECTION </w:t>
      </w:r>
      <w:r>
        <w:rPr>
          <w:rStyle w:val="NUM"/>
        </w:rPr>
        <w:t>26 05 29</w:t>
      </w:r>
    </w:p>
    <w:p w14:paraId="782561EA" w14:textId="77777777" w:rsidR="003A30A2" w:rsidRDefault="003A30A2" w:rsidP="0064328B">
      <w:pPr>
        <w:pStyle w:val="SCT"/>
        <w:jc w:val="center"/>
      </w:pPr>
      <w:r>
        <w:rPr>
          <w:rStyle w:val="NAM"/>
        </w:rPr>
        <w:t>HANGERS AND SUPPORTS FOR ELECTRICAL SYSTEMS</w:t>
      </w:r>
    </w:p>
    <w:p w14:paraId="782561EE" w14:textId="77777777" w:rsidR="003A30A2" w:rsidRDefault="003A30A2" w:rsidP="0064328B">
      <w:pPr>
        <w:pStyle w:val="CMT"/>
        <w:jc w:val="left"/>
      </w:pPr>
      <w:r>
        <w:t>Revise this Section by deleting and inserting text to meet Project-specific requirements.</w:t>
      </w:r>
    </w:p>
    <w:p w14:paraId="782561EF" w14:textId="77777777" w:rsidR="003A30A2" w:rsidRDefault="003A30A2" w:rsidP="0064328B">
      <w:pPr>
        <w:pStyle w:val="CMT"/>
        <w:jc w:val="left"/>
      </w:pPr>
      <w:r>
        <w:t>Verify that Section titles referenced in this Section are correct for this Project's Specifications; Section titles may have changed.</w:t>
      </w:r>
    </w:p>
    <w:p w14:paraId="782561F0" w14:textId="77777777" w:rsidR="003A30A2" w:rsidRPr="0064328B" w:rsidRDefault="003A30A2" w:rsidP="0064328B">
      <w:pPr>
        <w:pStyle w:val="PRT"/>
      </w:pPr>
      <w:r w:rsidRPr="0064328B">
        <w:t>GENERAL</w:t>
      </w:r>
    </w:p>
    <w:p w14:paraId="782561F1" w14:textId="77777777" w:rsidR="003A30A2" w:rsidRDefault="003A30A2" w:rsidP="0064328B">
      <w:pPr>
        <w:pStyle w:val="ART"/>
        <w:jc w:val="left"/>
      </w:pPr>
      <w:r>
        <w:t>RELATED DOCUMENTS</w:t>
      </w:r>
    </w:p>
    <w:p w14:paraId="782561F2" w14:textId="77777777" w:rsidR="003A30A2" w:rsidRDefault="0064328B" w:rsidP="0064328B">
      <w:pPr>
        <w:pStyle w:val="CMT"/>
        <w:jc w:val="left"/>
      </w:pPr>
      <w:r w:rsidRPr="008B5161">
        <w:rPr>
          <w:b/>
          <w:u w:val="single"/>
        </w:rPr>
        <w:t>MANDATORY REQUIREMENT:  Retain this article in all Sections of Project Manual.</w:t>
      </w:r>
    </w:p>
    <w:p w14:paraId="782561F3" w14:textId="77777777" w:rsidR="003A30A2" w:rsidRDefault="003A30A2" w:rsidP="0064328B">
      <w:pPr>
        <w:pStyle w:val="PR1"/>
        <w:jc w:val="left"/>
      </w:pPr>
      <w:r>
        <w:t>Drawings and general provisions of the Contract, including General and Supplementary Conditions and Division 01 Specification Sections, apply to this Section.</w:t>
      </w:r>
    </w:p>
    <w:p w14:paraId="782561F4" w14:textId="77777777" w:rsidR="003A30A2" w:rsidRDefault="003A30A2" w:rsidP="0064328B">
      <w:pPr>
        <w:pStyle w:val="ART"/>
        <w:jc w:val="left"/>
      </w:pPr>
      <w:r>
        <w:t>SUMMARY</w:t>
      </w:r>
    </w:p>
    <w:p w14:paraId="782561F5" w14:textId="77777777" w:rsidR="003A30A2" w:rsidRDefault="003A30A2" w:rsidP="0064328B">
      <w:pPr>
        <w:pStyle w:val="PR1"/>
        <w:jc w:val="left"/>
      </w:pPr>
      <w:r>
        <w:t>Section Includes:</w:t>
      </w:r>
    </w:p>
    <w:p w14:paraId="782561F6" w14:textId="77777777" w:rsidR="003A30A2" w:rsidRDefault="003A30A2" w:rsidP="0064328B">
      <w:pPr>
        <w:pStyle w:val="PR2"/>
        <w:spacing w:before="240"/>
        <w:jc w:val="left"/>
      </w:pPr>
      <w:r>
        <w:t>Steel slotted support systems.</w:t>
      </w:r>
    </w:p>
    <w:p w14:paraId="782561F8" w14:textId="77777777" w:rsidR="003A30A2" w:rsidRDefault="003A30A2" w:rsidP="0064328B">
      <w:pPr>
        <w:pStyle w:val="PR2"/>
        <w:jc w:val="left"/>
      </w:pPr>
      <w:r>
        <w:t>Conduit and cable support devices.</w:t>
      </w:r>
    </w:p>
    <w:p w14:paraId="782561F9" w14:textId="77777777" w:rsidR="003A30A2" w:rsidRDefault="003A30A2" w:rsidP="0064328B">
      <w:pPr>
        <w:pStyle w:val="PR2"/>
        <w:jc w:val="left"/>
      </w:pPr>
      <w:r>
        <w:t>Support for conductors in vertical conduit.</w:t>
      </w:r>
    </w:p>
    <w:p w14:paraId="782561FB" w14:textId="77777777" w:rsidR="003A30A2" w:rsidRDefault="003A30A2" w:rsidP="0064328B">
      <w:pPr>
        <w:pStyle w:val="PR2"/>
        <w:jc w:val="left"/>
      </w:pPr>
      <w:r>
        <w:t>Mounting, anchoring, and attachment components, including powder-actuated fasteners, mechanical expansion anchors, concrete inserts, clamps, through bolts, toggle bolts, and hanger rods.</w:t>
      </w:r>
    </w:p>
    <w:p w14:paraId="782561FC" w14:textId="77777777" w:rsidR="003A30A2" w:rsidRDefault="003A30A2" w:rsidP="0064328B">
      <w:pPr>
        <w:pStyle w:val="PR2"/>
        <w:jc w:val="left"/>
      </w:pPr>
      <w:r>
        <w:t>Fabricated metal equipment support assemblies.</w:t>
      </w:r>
    </w:p>
    <w:p w14:paraId="782561FD" w14:textId="77777777" w:rsidR="003A30A2" w:rsidRDefault="003A30A2" w:rsidP="0064328B">
      <w:pPr>
        <w:pStyle w:val="PR1"/>
        <w:jc w:val="left"/>
      </w:pPr>
      <w:r>
        <w:t>Related Requirements:</w:t>
      </w:r>
    </w:p>
    <w:p w14:paraId="782561FE" w14:textId="77777777" w:rsidR="003A30A2" w:rsidRDefault="003A30A2" w:rsidP="0064328B">
      <w:pPr>
        <w:pStyle w:val="CMT"/>
        <w:jc w:val="left"/>
      </w:pPr>
      <w:r>
        <w:t>Retain subparagraph below to cross-reference requirements Contractor might expect to find in this Section but are specified in other Sections.</w:t>
      </w:r>
    </w:p>
    <w:p w14:paraId="782561FF" w14:textId="77777777" w:rsidR="003A30A2" w:rsidRDefault="003A30A2" w:rsidP="0064328B">
      <w:pPr>
        <w:pStyle w:val="PR2"/>
        <w:spacing w:before="240"/>
        <w:jc w:val="left"/>
      </w:pPr>
      <w:r>
        <w:t>Section </w:t>
      </w:r>
      <w:r w:rsidR="0064328B">
        <w:t>26 05 48.16</w:t>
      </w:r>
      <w:r>
        <w:t xml:space="preserve"> "Seismic Controls for Electrical Systems" for products and installation requirements necessary for compliance with seismic criteria.</w:t>
      </w:r>
    </w:p>
    <w:p w14:paraId="78256200" w14:textId="77777777" w:rsidR="003A30A2" w:rsidRDefault="003A30A2" w:rsidP="0064328B">
      <w:pPr>
        <w:pStyle w:val="ART"/>
        <w:jc w:val="left"/>
      </w:pPr>
      <w:r>
        <w:t>ACTION SUBMITTALS</w:t>
      </w:r>
    </w:p>
    <w:p w14:paraId="78256201" w14:textId="77777777" w:rsidR="003A30A2" w:rsidRDefault="003A30A2" w:rsidP="0064328B">
      <w:pPr>
        <w:pStyle w:val="PR1"/>
        <w:jc w:val="left"/>
      </w:pPr>
      <w:r>
        <w:t>Product Data: For each type of product.</w:t>
      </w:r>
    </w:p>
    <w:p w14:paraId="78256202" w14:textId="77777777" w:rsidR="003A30A2" w:rsidRDefault="003A30A2" w:rsidP="0064328B">
      <w:pPr>
        <w:pStyle w:val="PR2"/>
        <w:spacing w:before="240"/>
        <w:jc w:val="left"/>
      </w:pPr>
      <w:r>
        <w:t>Include construction details, material descriptions, dimensions of individual components and profiles, and finishes for the following:</w:t>
      </w:r>
    </w:p>
    <w:p w14:paraId="78256203" w14:textId="77777777" w:rsidR="003A30A2" w:rsidRDefault="003A30A2" w:rsidP="0064328B">
      <w:pPr>
        <w:pStyle w:val="PR3"/>
        <w:spacing w:before="240"/>
        <w:jc w:val="left"/>
      </w:pPr>
      <w:r>
        <w:t>Slotted support systems, hardware, and accessories.</w:t>
      </w:r>
    </w:p>
    <w:p w14:paraId="78256204" w14:textId="77777777" w:rsidR="003A30A2" w:rsidRDefault="003A30A2" w:rsidP="0064328B">
      <w:pPr>
        <w:pStyle w:val="PR3"/>
        <w:jc w:val="left"/>
      </w:pPr>
      <w:r>
        <w:t>Clamps.</w:t>
      </w:r>
    </w:p>
    <w:p w14:paraId="78256205" w14:textId="77777777" w:rsidR="003A30A2" w:rsidRDefault="003A30A2" w:rsidP="0064328B">
      <w:pPr>
        <w:pStyle w:val="PR3"/>
        <w:jc w:val="left"/>
      </w:pPr>
      <w:r>
        <w:t>Hangers.</w:t>
      </w:r>
    </w:p>
    <w:p w14:paraId="78256206" w14:textId="77777777" w:rsidR="003A30A2" w:rsidRDefault="003A30A2" w:rsidP="0064328B">
      <w:pPr>
        <w:pStyle w:val="PR3"/>
        <w:jc w:val="left"/>
      </w:pPr>
      <w:r>
        <w:t>Sockets.</w:t>
      </w:r>
    </w:p>
    <w:p w14:paraId="78256207" w14:textId="77777777" w:rsidR="003A30A2" w:rsidRDefault="003A30A2" w:rsidP="0064328B">
      <w:pPr>
        <w:pStyle w:val="PR3"/>
        <w:jc w:val="left"/>
      </w:pPr>
      <w:r>
        <w:t>Eye nuts.</w:t>
      </w:r>
    </w:p>
    <w:p w14:paraId="78256208" w14:textId="77777777" w:rsidR="003A30A2" w:rsidRDefault="003A30A2" w:rsidP="0064328B">
      <w:pPr>
        <w:pStyle w:val="PR3"/>
        <w:jc w:val="left"/>
      </w:pPr>
      <w:r>
        <w:t>Fasteners.</w:t>
      </w:r>
    </w:p>
    <w:p w14:paraId="78256209" w14:textId="77777777" w:rsidR="003A30A2" w:rsidRDefault="003A30A2" w:rsidP="0064328B">
      <w:pPr>
        <w:pStyle w:val="PR3"/>
        <w:jc w:val="left"/>
      </w:pPr>
      <w:r>
        <w:t>Anchors.</w:t>
      </w:r>
    </w:p>
    <w:p w14:paraId="7825620A" w14:textId="77777777" w:rsidR="003A30A2" w:rsidRDefault="003A30A2" w:rsidP="0064328B">
      <w:pPr>
        <w:pStyle w:val="PR3"/>
        <w:jc w:val="left"/>
      </w:pPr>
      <w:r>
        <w:t>Saddles.</w:t>
      </w:r>
    </w:p>
    <w:p w14:paraId="7825620B" w14:textId="77777777" w:rsidR="003A30A2" w:rsidRDefault="003A30A2" w:rsidP="0064328B">
      <w:pPr>
        <w:pStyle w:val="PR3"/>
        <w:jc w:val="left"/>
      </w:pPr>
      <w:r>
        <w:lastRenderedPageBreak/>
        <w:t>Brackets.</w:t>
      </w:r>
    </w:p>
    <w:p w14:paraId="7825620D" w14:textId="77777777" w:rsidR="003A30A2" w:rsidRDefault="003A30A2" w:rsidP="0064328B">
      <w:pPr>
        <w:pStyle w:val="PR2"/>
        <w:spacing w:before="240"/>
        <w:jc w:val="left"/>
      </w:pPr>
      <w:r>
        <w:t>Include rated capacities and furnished specialties and accessories.</w:t>
      </w:r>
    </w:p>
    <w:p w14:paraId="7825620E" w14:textId="77777777" w:rsidR="003A30A2" w:rsidRDefault="003A30A2" w:rsidP="0064328B">
      <w:pPr>
        <w:pStyle w:val="CMT"/>
        <w:jc w:val="left"/>
      </w:pPr>
      <w:r>
        <w:t xml:space="preserve">Retain "Shop Drawings" Paragraph below if supporting systems are required to withstand specific design loads and Architect either has delegated design responsibility to Contractor or wants to review structural data as another way to verify supporting system's compliance with performance requirements. Professional engineer qualifications are </w:t>
      </w:r>
      <w:r w:rsidR="00CC5646">
        <w:t>specified in Series</w:t>
      </w:r>
      <w:r>
        <w:t> </w:t>
      </w:r>
      <w:r w:rsidR="00CC5646">
        <w:t>01 40 ##</w:t>
      </w:r>
      <w:r>
        <w:t xml:space="preserve"> "Quality Requirements."</w:t>
      </w:r>
    </w:p>
    <w:p w14:paraId="7825620F" w14:textId="77777777" w:rsidR="003A30A2" w:rsidRDefault="003A30A2" w:rsidP="0064328B">
      <w:pPr>
        <w:pStyle w:val="PR1"/>
        <w:jc w:val="left"/>
      </w:pPr>
      <w:r>
        <w:t>Shop Drawings:[</w:t>
      </w:r>
      <w:r>
        <w:rPr>
          <w:b/>
        </w:rPr>
        <w:t> Signed and sealed by a qualified professional engineer.</w:t>
      </w:r>
      <w:r>
        <w:t>] For fabrication and installation details for electrical hangers and support systems.</w:t>
      </w:r>
    </w:p>
    <w:p w14:paraId="78256210" w14:textId="77777777" w:rsidR="003A30A2" w:rsidRDefault="003A30A2" w:rsidP="0064328B">
      <w:pPr>
        <w:pStyle w:val="CMT"/>
        <w:jc w:val="left"/>
      </w:pPr>
      <w:r>
        <w:t>Revise subparagraphs below to suit Project.</w:t>
      </w:r>
    </w:p>
    <w:p w14:paraId="78256211" w14:textId="77777777" w:rsidR="003A30A2" w:rsidRDefault="003A30A2" w:rsidP="0064328B">
      <w:pPr>
        <w:pStyle w:val="PR2"/>
        <w:spacing w:before="240"/>
        <w:jc w:val="left"/>
      </w:pPr>
      <w:r>
        <w:t>Hangers. Include product data for components.</w:t>
      </w:r>
    </w:p>
    <w:p w14:paraId="78256212" w14:textId="77777777" w:rsidR="003A30A2" w:rsidRDefault="003A30A2" w:rsidP="0064328B">
      <w:pPr>
        <w:pStyle w:val="PR2"/>
        <w:jc w:val="left"/>
      </w:pPr>
      <w:r>
        <w:t>Slotted support systems.</w:t>
      </w:r>
    </w:p>
    <w:p w14:paraId="78256213" w14:textId="77777777" w:rsidR="003A30A2" w:rsidRDefault="003A30A2" w:rsidP="0064328B">
      <w:pPr>
        <w:pStyle w:val="PR2"/>
        <w:jc w:val="left"/>
      </w:pPr>
      <w:r>
        <w:t>Equipment supports.</w:t>
      </w:r>
    </w:p>
    <w:p w14:paraId="78256215" w14:textId="77777777" w:rsidR="003A30A2" w:rsidRDefault="003A30A2" w:rsidP="0064328B">
      <w:pPr>
        <w:pStyle w:val="ART"/>
        <w:jc w:val="left"/>
      </w:pPr>
      <w:r>
        <w:t>INFORMATIONAL SUBMITTALS</w:t>
      </w:r>
    </w:p>
    <w:p w14:paraId="78256216" w14:textId="77777777" w:rsidR="003A30A2" w:rsidRDefault="003A30A2" w:rsidP="0064328B">
      <w:pPr>
        <w:pStyle w:val="CMT"/>
        <w:jc w:val="left"/>
      </w:pPr>
      <w:r>
        <w:t>Retain "Seismic Qualification Data" Paragraph below if required by seismic criteria applicable to Project. Coordinate with Section </w:t>
      </w:r>
      <w:r w:rsidR="0064328B">
        <w:t>21 05 48</w:t>
      </w:r>
      <w:r>
        <w:t xml:space="preserve"> "Vibration and Seismic Controls for Fire-Suppression Piping and Equipment," Section </w:t>
      </w:r>
      <w:r w:rsidR="0064328B">
        <w:t>22 05 48</w:t>
      </w:r>
      <w:r>
        <w:t xml:space="preserve"> "Vibration and Seismic Controls for Plumbing Piping and Equipment," Section </w:t>
      </w:r>
      <w:r w:rsidR="0064328B">
        <w:t>23 05 48</w:t>
      </w:r>
      <w:r>
        <w:t xml:space="preserve"> "Vibration and Seismic Controls for HVAC," and Section </w:t>
      </w:r>
      <w:r w:rsidR="0064328B">
        <w:t>26 05 48.16</w:t>
      </w:r>
      <w:r>
        <w:t xml:space="preserve"> "Seismic Controls for Electrical Systems." See ASCE/SEI 7 for certification requirements for equipment and components.</w:t>
      </w:r>
    </w:p>
    <w:p w14:paraId="78256217" w14:textId="77777777" w:rsidR="003A30A2" w:rsidRDefault="003A30A2" w:rsidP="0064328B">
      <w:pPr>
        <w:pStyle w:val="PR1"/>
        <w:jc w:val="left"/>
      </w:pPr>
      <w:r>
        <w:t>Seismic Qualification Data: Certificates, for hangers and supports for electrical equipment and systems, accessories, and components, from manufacturer.</w:t>
      </w:r>
    </w:p>
    <w:p w14:paraId="78256218" w14:textId="77777777" w:rsidR="003A30A2" w:rsidRDefault="003A30A2" w:rsidP="0064328B">
      <w:pPr>
        <w:pStyle w:val="PR2"/>
        <w:spacing w:before="240"/>
        <w:jc w:val="left"/>
      </w:pPr>
      <w:r>
        <w:t>Basis for Certification: Indicate whether withstand certification is based on actual test of assembled components or on calculation.</w:t>
      </w:r>
    </w:p>
    <w:p w14:paraId="78256219" w14:textId="77777777" w:rsidR="003A30A2" w:rsidRDefault="003A30A2" w:rsidP="0064328B">
      <w:pPr>
        <w:pStyle w:val="PR2"/>
        <w:jc w:val="left"/>
      </w:pPr>
      <w:r>
        <w:t>Dimensioned Outline Drawings of Equipment Unit: Identify center of gravity and locate and describe mounting and anchorage provisions.</w:t>
      </w:r>
    </w:p>
    <w:p w14:paraId="7825621A" w14:textId="77777777" w:rsidR="003A30A2" w:rsidRDefault="003A30A2" w:rsidP="0064328B">
      <w:pPr>
        <w:pStyle w:val="PR2"/>
        <w:jc w:val="left"/>
      </w:pPr>
      <w:r>
        <w:t>Detailed description of equipment anchorage devices on which the certification is based and their installation requirements.</w:t>
      </w:r>
    </w:p>
    <w:p w14:paraId="7825621B" w14:textId="77777777" w:rsidR="003A30A2" w:rsidRDefault="003A30A2" w:rsidP="0064328B">
      <w:pPr>
        <w:pStyle w:val="CMT"/>
        <w:jc w:val="left"/>
      </w:pPr>
      <w:r>
        <w:t>Retain "Welding certificates" Paragraph below if retaining "Welding Qualifications" Paragraph in "Quality Assurance" Article.</w:t>
      </w:r>
    </w:p>
    <w:p w14:paraId="78256223" w14:textId="77777777" w:rsidR="003A30A2" w:rsidRDefault="003A30A2" w:rsidP="0064328B">
      <w:pPr>
        <w:pStyle w:val="PRT"/>
      </w:pPr>
      <w:r>
        <w:t>PRODUCTS</w:t>
      </w:r>
    </w:p>
    <w:p w14:paraId="78256224" w14:textId="77777777" w:rsidR="003A30A2" w:rsidRDefault="003A30A2" w:rsidP="0064328B">
      <w:pPr>
        <w:pStyle w:val="ART"/>
        <w:jc w:val="left"/>
      </w:pPr>
      <w:r>
        <w:t>PERFORMANCE REQUIREMENTS</w:t>
      </w:r>
    </w:p>
    <w:p w14:paraId="78256225" w14:textId="77777777" w:rsidR="003A30A2" w:rsidRDefault="003A30A2" w:rsidP="0064328B">
      <w:pPr>
        <w:pStyle w:val="CMT"/>
        <w:jc w:val="left"/>
      </w:pPr>
      <w:r>
        <w:t>Retain "Seismic Performance" Paragraph below with "Seismic Qualification Data" Paragraph in "Informational Submittals" Article for projects requiring seismic design. Delete paragraph if performance requirements are indicated on Drawings. Model building codes and ASCE/SEI 7 establish criteria for buildings subject to earthquake motions. Coordinate requirements with structural engineer.</w:t>
      </w:r>
    </w:p>
    <w:p w14:paraId="78256226" w14:textId="2E42F218" w:rsidR="003A30A2" w:rsidRDefault="003A30A2" w:rsidP="0064328B">
      <w:pPr>
        <w:pStyle w:val="PR1"/>
        <w:jc w:val="left"/>
      </w:pPr>
      <w:r>
        <w:t>Seismic Performance: Hangers and supports shall withstand the effects of earthquake motions determined according to [</w:t>
      </w:r>
      <w:r>
        <w:rPr>
          <w:b/>
        </w:rPr>
        <w:t>ASCE/SEI 7</w:t>
      </w:r>
      <w:r w:rsidR="00CA41B2">
        <w:t xml:space="preserve">] </w:t>
      </w:r>
    </w:p>
    <w:p w14:paraId="78256227" w14:textId="77777777" w:rsidR="003A30A2" w:rsidRDefault="003A30A2" w:rsidP="0064328B">
      <w:pPr>
        <w:pStyle w:val="CMT"/>
        <w:jc w:val="left"/>
      </w:pPr>
      <w:r>
        <w:t>Retain first subparagraph below to define the term "withstand" as it applies to this Project. Definition varies with type of building and occupancy and is critical to valid certification. Option is used for essential facilities where equipment must operate immediately after an earthquake.</w:t>
      </w:r>
    </w:p>
    <w:p w14:paraId="78256228" w14:textId="77777777" w:rsidR="003A30A2" w:rsidRDefault="003A30A2" w:rsidP="0064328B">
      <w:pPr>
        <w:pStyle w:val="PR2"/>
        <w:spacing w:before="240"/>
        <w:jc w:val="left"/>
      </w:pPr>
      <w:r>
        <w:t>The term "withstand" means "the supported equipment and systems will remain in place without separation of any parts when subjected to the seismic forces specified[</w:t>
      </w:r>
      <w:r>
        <w:rPr>
          <w:b/>
        </w:rPr>
        <w:t> and the supported equipment and systems will be fully operational after the seismic event</w:t>
      </w:r>
      <w:r>
        <w:t>]."</w:t>
      </w:r>
    </w:p>
    <w:p w14:paraId="78256229" w14:textId="77777777" w:rsidR="003A30A2" w:rsidRDefault="003A30A2" w:rsidP="0064328B">
      <w:pPr>
        <w:pStyle w:val="CMT"/>
        <w:jc w:val="left"/>
      </w:pPr>
      <w:r>
        <w:t>For life-safety components required to function after an earthquake (such as fire-sprinkler systems, components that contain hazardous content, and storage racks in structures open to the public), the Component Importance Factor is 1.5. For other components, the Component Importance Factor is 1.0 unless the structure is in Seismic Use Group III and component is necessary for continued operation of facility or failure of component could impair continued operation of facility, in which case the Component Importance Factor is 1.5.</w:t>
      </w:r>
    </w:p>
    <w:p w14:paraId="7825622A" w14:textId="77777777" w:rsidR="003A30A2" w:rsidRDefault="003A30A2" w:rsidP="0064328B">
      <w:pPr>
        <w:pStyle w:val="PR2"/>
        <w:jc w:val="left"/>
      </w:pPr>
      <w:r>
        <w:t>Component Importance Factor: [</w:t>
      </w:r>
      <w:r>
        <w:rPr>
          <w:b/>
        </w:rPr>
        <w:t>1.5</w:t>
      </w:r>
      <w:r>
        <w:t>] [</w:t>
      </w:r>
      <w:r>
        <w:rPr>
          <w:b/>
        </w:rPr>
        <w:t>1.0</w:t>
      </w:r>
      <w:r>
        <w:t>].</w:t>
      </w:r>
    </w:p>
    <w:p w14:paraId="7825622B" w14:textId="77777777" w:rsidR="003A30A2" w:rsidRDefault="003A30A2" w:rsidP="0064328B">
      <w:pPr>
        <w:pStyle w:val="CMT"/>
        <w:jc w:val="left"/>
      </w:pPr>
      <w:r>
        <w:t>See ASCE/SEI 7, Coefficients for Architectural Component Table and Seismic Coefficients for Mechanical and Electrical Components Table for requirements to be inserted in subparagraph below.</w:t>
      </w:r>
    </w:p>
    <w:p w14:paraId="7825622D" w14:textId="77777777" w:rsidR="003A30A2" w:rsidRDefault="003A30A2" w:rsidP="0064328B">
      <w:pPr>
        <w:pStyle w:val="CMT"/>
        <w:jc w:val="left"/>
      </w:pPr>
      <w:r>
        <w:t>Retain "Surface-Burning Characteristics" Paragraph below for nonmetallic slotted-channel system and accessories.</w:t>
      </w:r>
    </w:p>
    <w:p w14:paraId="7825622E" w14:textId="77777777" w:rsidR="003A30A2" w:rsidRDefault="003A30A2" w:rsidP="0064328B">
      <w:pPr>
        <w:pStyle w:val="PR1"/>
        <w:jc w:val="left"/>
      </w:pPr>
      <w:r>
        <w:t>Surface-Burning Characteristics: Comply with ASTM E 84; testing by a qualified testing agency. Identify products with appropriate markings of applicable testing agency.</w:t>
      </w:r>
    </w:p>
    <w:p w14:paraId="7825622F" w14:textId="77777777" w:rsidR="003A30A2" w:rsidRDefault="003A30A2" w:rsidP="0064328B">
      <w:pPr>
        <w:pStyle w:val="PR2"/>
        <w:spacing w:before="240"/>
        <w:jc w:val="left"/>
      </w:pPr>
      <w:r>
        <w:t>Flame Rating: Class 1.</w:t>
      </w:r>
    </w:p>
    <w:p w14:paraId="78256230" w14:textId="77777777" w:rsidR="003A30A2" w:rsidRDefault="003A30A2" w:rsidP="0064328B">
      <w:pPr>
        <w:pStyle w:val="PR2"/>
        <w:jc w:val="left"/>
      </w:pPr>
      <w:r>
        <w:t>Self-extinguishing according to ASTM D 635.</w:t>
      </w:r>
    </w:p>
    <w:p w14:paraId="78256231" w14:textId="77777777" w:rsidR="003A30A2" w:rsidRDefault="003A30A2" w:rsidP="0064328B">
      <w:pPr>
        <w:pStyle w:val="ART"/>
        <w:jc w:val="left"/>
      </w:pPr>
      <w:r>
        <w:lastRenderedPageBreak/>
        <w:t>SUPPORT, ANCHORAGE, AND ATTACHMENT COMPONENTS</w:t>
      </w:r>
    </w:p>
    <w:p w14:paraId="78256232" w14:textId="77777777" w:rsidR="003A30A2" w:rsidRDefault="003A30A2" w:rsidP="0064328B">
      <w:pPr>
        <w:pStyle w:val="CMT"/>
        <w:jc w:val="left"/>
      </w:pPr>
      <w:r>
        <w:t>Retain this article to specify default product requirements for basic supporting devices. Items to be supported include raceways, cables, wireways, cable trays, busways, boxes, cabinets, equipment, and other electrical products. Where support materials or workmanship is unique to a particular product, specify unique features that are the exception to these default requirements in the Section that specifies the product. Coordinate specifications for supporting devices with structural engineer and with Drawings.</w:t>
      </w:r>
    </w:p>
    <w:p w14:paraId="78256233" w14:textId="77777777" w:rsidR="003A30A2" w:rsidRDefault="003A30A2" w:rsidP="0064328B">
      <w:pPr>
        <w:pStyle w:val="CMT"/>
        <w:jc w:val="left"/>
      </w:pPr>
      <w:r>
        <w:t>Slotted support systems are available with or without holes, and with multiple sizes and spacings of holes. Size and spacing indicated in "Steel Slotted Support Systems" Paragraph below is common among most manufacturers. Coordinate size, spacing, and type of system with manufacturer.</w:t>
      </w:r>
    </w:p>
    <w:p w14:paraId="78256234" w14:textId="77777777" w:rsidR="003A30A2" w:rsidRDefault="003A30A2" w:rsidP="0064328B">
      <w:pPr>
        <w:pStyle w:val="PR1"/>
        <w:jc w:val="left"/>
      </w:pPr>
      <w:r>
        <w:t xml:space="preserve">Steel Slotted Support Systems: Preformed steel channels and angles with minimum </w:t>
      </w:r>
      <w:r w:rsidR="0064328B">
        <w:rPr>
          <w:rStyle w:val="IP"/>
        </w:rPr>
        <w:t>13/32-inch-</w:t>
      </w:r>
      <w:r>
        <w:t xml:space="preserve">diameter holes at a maximum of </w:t>
      </w:r>
      <w:r w:rsidR="0064328B">
        <w:rPr>
          <w:rStyle w:val="IP"/>
        </w:rPr>
        <w:t>8 inches</w:t>
      </w:r>
      <w:r>
        <w:t xml:space="preserve"> </w:t>
      </w:r>
      <w:r w:rsidR="00936B1C">
        <w:t>on center</w:t>
      </w:r>
      <w:r>
        <w:t xml:space="preserve"> in at least one surface.</w:t>
      </w:r>
    </w:p>
    <w:bookmarkStart w:id="0" w:name="ptBookmark1736"/>
    <w:p w14:paraId="78256235" w14:textId="77777777" w:rsidR="005D664C" w:rsidRPr="00EE0E23" w:rsidRDefault="005D664C" w:rsidP="005D664C">
      <w:pPr>
        <w:pStyle w:val="PR2"/>
        <w:spacing w:before="240"/>
        <w:rPr>
          <w:rStyle w:val="SAhyperlink"/>
          <w:color w:val="auto"/>
          <w:szCs w:val="22"/>
          <w:u w:val="none"/>
        </w:rPr>
      </w:pPr>
      <w:r w:rsidRPr="00EE0E23">
        <w:rPr>
          <w:rStyle w:val="SAhyperlink"/>
          <w:color w:val="auto"/>
          <w:szCs w:val="22"/>
          <w:u w:val="none"/>
        </w:rPr>
        <w:fldChar w:fldCharType="begin"/>
      </w:r>
      <w:r w:rsidRPr="00EE0E23">
        <w:rPr>
          <w:rStyle w:val="SAhyperlink"/>
          <w:color w:val="auto"/>
          <w:szCs w:val="22"/>
          <w:u w:val="none"/>
        </w:rPr>
        <w:instrText xml:space="preserve"> HYPERLINK "http://www.specagent.com/Lookup?ulid=1736" </w:instrText>
      </w:r>
      <w:r w:rsidRPr="00EE0E23">
        <w:rPr>
          <w:rStyle w:val="SAhyperlink"/>
          <w:color w:val="auto"/>
          <w:szCs w:val="22"/>
          <w:u w:val="none"/>
        </w:rPr>
        <w:fldChar w:fldCharType="separate"/>
      </w:r>
      <w:r w:rsidRPr="00EE0E23">
        <w:rPr>
          <w:rStyle w:val="SAhyperlink"/>
          <w:color w:val="auto"/>
          <w:szCs w:val="22"/>
          <w:u w:val="none"/>
        </w:rPr>
        <w:t>Manufacturers:</w:t>
      </w:r>
      <w:r w:rsidRPr="00EE0E23">
        <w:rPr>
          <w:rStyle w:val="SAhyperlink"/>
          <w:color w:val="auto"/>
          <w:szCs w:val="22"/>
          <w:u w:val="none"/>
        </w:rPr>
        <w:fldChar w:fldCharType="end"/>
      </w:r>
      <w:r w:rsidRPr="00EE0E23">
        <w:rPr>
          <w:rStyle w:val="SAhyperlink"/>
          <w:color w:val="auto"/>
          <w:szCs w:val="22"/>
          <w:u w:val="none"/>
        </w:rPr>
        <w:t xml:space="preserve"> Subject to compliance with requirements, </w:t>
      </w:r>
      <w:r>
        <w:rPr>
          <w:rStyle w:val="SAhyperlink"/>
          <w:color w:val="auto"/>
          <w:szCs w:val="22"/>
          <w:u w:val="none"/>
        </w:rPr>
        <w:t>provide products by one of the following:</w:t>
      </w:r>
    </w:p>
    <w:p w14:paraId="78256236" w14:textId="77777777" w:rsidR="005D664C" w:rsidRPr="00EE0E23" w:rsidRDefault="0013254B" w:rsidP="005D664C">
      <w:pPr>
        <w:pStyle w:val="PR3"/>
        <w:spacing w:before="240"/>
        <w:rPr>
          <w:rStyle w:val="SAhyperlink"/>
          <w:color w:val="auto"/>
          <w:szCs w:val="22"/>
          <w:u w:val="none"/>
        </w:rPr>
      </w:pPr>
      <w:hyperlink r:id="rId10" w:history="1">
        <w:r w:rsidR="005D664C" w:rsidRPr="00EE0E23">
          <w:rPr>
            <w:rStyle w:val="SAhyperlink"/>
            <w:color w:val="auto"/>
            <w:szCs w:val="22"/>
            <w:u w:val="none"/>
          </w:rPr>
          <w:t>Allied Tube &amp; Conduit; a part of Atkore International</w:t>
        </w:r>
      </w:hyperlink>
      <w:r w:rsidR="005D664C" w:rsidRPr="00EE0E23">
        <w:rPr>
          <w:rStyle w:val="SAhyperlink"/>
          <w:color w:val="auto"/>
          <w:szCs w:val="22"/>
          <w:u w:val="none"/>
        </w:rPr>
        <w:t>.</w:t>
      </w:r>
    </w:p>
    <w:p w14:paraId="78256237" w14:textId="77777777" w:rsidR="005D664C" w:rsidRPr="00EE0E23" w:rsidRDefault="0013254B" w:rsidP="005D664C">
      <w:pPr>
        <w:pStyle w:val="PR3"/>
        <w:rPr>
          <w:rStyle w:val="SAhyperlink"/>
          <w:color w:val="auto"/>
          <w:szCs w:val="22"/>
          <w:u w:val="none"/>
        </w:rPr>
      </w:pPr>
      <w:hyperlink r:id="rId11" w:history="1">
        <w:r w:rsidR="005D664C" w:rsidRPr="00EE0E23">
          <w:rPr>
            <w:rStyle w:val="SAhyperlink"/>
            <w:color w:val="auto"/>
            <w:szCs w:val="22"/>
            <w:u w:val="none"/>
          </w:rPr>
          <w:t>G-Strut</w:t>
        </w:r>
      </w:hyperlink>
      <w:r w:rsidR="005D664C" w:rsidRPr="00EE0E23">
        <w:rPr>
          <w:rStyle w:val="SAhyperlink"/>
          <w:color w:val="auto"/>
          <w:szCs w:val="22"/>
          <w:u w:val="none"/>
        </w:rPr>
        <w:t>.</w:t>
      </w:r>
    </w:p>
    <w:p w14:paraId="78256238" w14:textId="77777777" w:rsidR="005D664C" w:rsidRPr="00EE0E23" w:rsidRDefault="0013254B" w:rsidP="005D664C">
      <w:pPr>
        <w:pStyle w:val="PR3"/>
        <w:rPr>
          <w:rStyle w:val="SAhyperlink"/>
          <w:color w:val="auto"/>
          <w:szCs w:val="22"/>
          <w:u w:val="none"/>
        </w:rPr>
      </w:pPr>
      <w:hyperlink r:id="rId12" w:history="1">
        <w:r w:rsidR="005D664C" w:rsidRPr="00EE0E23">
          <w:rPr>
            <w:rStyle w:val="SAhyperlink"/>
            <w:color w:val="auto"/>
            <w:szCs w:val="22"/>
            <w:u w:val="none"/>
          </w:rPr>
          <w:t>Unistrut; Part of Atkore International</w:t>
        </w:r>
      </w:hyperlink>
      <w:r w:rsidR="005D664C" w:rsidRPr="00EE0E23">
        <w:rPr>
          <w:rStyle w:val="SAhyperlink"/>
          <w:color w:val="auto"/>
          <w:szCs w:val="22"/>
          <w:u w:val="none"/>
        </w:rPr>
        <w:t>.</w:t>
      </w:r>
      <w:bookmarkEnd w:id="0"/>
    </w:p>
    <w:p w14:paraId="78256239" w14:textId="77777777" w:rsidR="005D664C" w:rsidRPr="00EE0E23" w:rsidRDefault="005D664C" w:rsidP="005D664C">
      <w:pPr>
        <w:pStyle w:val="PR3"/>
        <w:rPr>
          <w:rStyle w:val="SAhyperlink"/>
          <w:color w:val="auto"/>
          <w:szCs w:val="22"/>
          <w:u w:val="none"/>
        </w:rPr>
      </w:pPr>
      <w:r w:rsidRPr="00EE0E23">
        <w:rPr>
          <w:rStyle w:val="SAhyperlink"/>
          <w:color w:val="auto"/>
          <w:szCs w:val="22"/>
          <w:u w:val="none"/>
        </w:rPr>
        <w:t>Or Equal</w:t>
      </w:r>
    </w:p>
    <w:p w14:paraId="7825623A" w14:textId="77777777" w:rsidR="005D664C" w:rsidRDefault="005D664C" w:rsidP="005D664C">
      <w:pPr>
        <w:pStyle w:val="PR2"/>
        <w:numPr>
          <w:ilvl w:val="0"/>
          <w:numId w:val="0"/>
        </w:numPr>
        <w:ind w:left="1440"/>
        <w:jc w:val="left"/>
      </w:pPr>
    </w:p>
    <w:p w14:paraId="7825623B" w14:textId="77777777" w:rsidR="003A30A2" w:rsidRDefault="003A30A2" w:rsidP="0064328B">
      <w:pPr>
        <w:pStyle w:val="PR2"/>
        <w:jc w:val="left"/>
      </w:pPr>
      <w:r>
        <w:t>Standard: Comply with MFMA-4 factory-fabricated components for field assembly.</w:t>
      </w:r>
    </w:p>
    <w:p w14:paraId="7825623C" w14:textId="77777777" w:rsidR="003A30A2" w:rsidRDefault="003A30A2" w:rsidP="0064328B">
      <w:pPr>
        <w:pStyle w:val="PR2"/>
        <w:jc w:val="left"/>
      </w:pPr>
      <w:r>
        <w:t>Material for Channel, Fittings, and Accessories: [</w:t>
      </w:r>
      <w:r>
        <w:rPr>
          <w:b/>
        </w:rPr>
        <w:t>Galvanized steel</w:t>
      </w:r>
      <w:r>
        <w:t>] [</w:t>
      </w:r>
      <w:r>
        <w:rPr>
          <w:b/>
        </w:rPr>
        <w:t>Plain steel</w:t>
      </w:r>
      <w:r>
        <w:t>] [</w:t>
      </w:r>
      <w:r>
        <w:rPr>
          <w:b/>
        </w:rPr>
        <w:t>Stainless steel, Type 304</w:t>
      </w:r>
      <w:r>
        <w:t>] [</w:t>
      </w:r>
      <w:r>
        <w:rPr>
          <w:b/>
        </w:rPr>
        <w:t>Stainless steel, Type 316</w:t>
      </w:r>
      <w:r>
        <w:t>].</w:t>
      </w:r>
    </w:p>
    <w:p w14:paraId="7825623D" w14:textId="77777777" w:rsidR="003A30A2" w:rsidRDefault="003A30A2" w:rsidP="0064328B">
      <w:pPr>
        <w:pStyle w:val="CMT"/>
        <w:jc w:val="left"/>
      </w:pPr>
      <w:r>
        <w:t>Retain first option in "Channel Width" Subparagraph below to allow Contractor to select size of slotted support system.</w:t>
      </w:r>
    </w:p>
    <w:p w14:paraId="7825623E" w14:textId="35619FDD" w:rsidR="003A30A2" w:rsidRDefault="00CA41B2" w:rsidP="0064328B">
      <w:pPr>
        <w:pStyle w:val="PR2"/>
        <w:jc w:val="left"/>
      </w:pPr>
      <w:r>
        <w:t xml:space="preserve">Channel Width: </w:t>
      </w:r>
      <w:r w:rsidR="003A30A2">
        <w:rPr>
          <w:b/>
        </w:rPr>
        <w:t>Selected for applicable load criteria</w:t>
      </w:r>
    </w:p>
    <w:p w14:paraId="7825623F" w14:textId="77777777" w:rsidR="003A30A2" w:rsidRDefault="003A30A2" w:rsidP="0064328B">
      <w:pPr>
        <w:pStyle w:val="CMT"/>
        <w:jc w:val="left"/>
      </w:pPr>
      <w:r>
        <w:t>Retain one or more of "Metallic Coatings," "Nonmetallic Coatings," and "Painted Coatings" subparagraphs below. Coordinate with appropriate coating or painting Section.</w:t>
      </w:r>
    </w:p>
    <w:p w14:paraId="78256240" w14:textId="77777777" w:rsidR="003A30A2" w:rsidRDefault="003A30A2" w:rsidP="0064328B">
      <w:pPr>
        <w:pStyle w:val="PR2"/>
        <w:jc w:val="left"/>
      </w:pPr>
      <w:r>
        <w:t>Metallic Coatings: Hot-dip galvanized after fabrication and applied according to MFMA-4.</w:t>
      </w:r>
    </w:p>
    <w:p w14:paraId="78256243" w14:textId="77777777" w:rsidR="003A30A2" w:rsidRDefault="003A30A2" w:rsidP="0064328B">
      <w:pPr>
        <w:pStyle w:val="CMT"/>
        <w:jc w:val="left"/>
      </w:pPr>
      <w:r>
        <w:t>Retain subparagraph below if retaining "Nonmetallic Coatings" or "Painted Coatings" Subparagraph above.</w:t>
      </w:r>
    </w:p>
    <w:p w14:paraId="78256244" w14:textId="77777777" w:rsidR="003A30A2" w:rsidRDefault="003A30A2" w:rsidP="0064328B">
      <w:pPr>
        <w:pStyle w:val="PR2"/>
        <w:jc w:val="left"/>
      </w:pPr>
      <w:r>
        <w:t>Protect finishes on exposed surfaces from damage by applying a strippable, temporary protective covering before shipping.</w:t>
      </w:r>
    </w:p>
    <w:p w14:paraId="78256245" w14:textId="77777777" w:rsidR="003A30A2" w:rsidRDefault="003A30A2" w:rsidP="0064328B">
      <w:pPr>
        <w:pStyle w:val="CMT"/>
        <w:jc w:val="left"/>
      </w:pPr>
      <w:r>
        <w:t>Slotted support systems are available with or without holes, and with multiple sizes and spacings of holes. Size and spacing indicated in "Aluminum Slotted Support Systems" Paragraph below is common among most manufacturers. Coordinate size, spacing, and type of system with manufacturer.</w:t>
      </w:r>
    </w:p>
    <w:p w14:paraId="78256257" w14:textId="77777777" w:rsidR="003A30A2" w:rsidRDefault="003A30A2" w:rsidP="0064328B">
      <w:pPr>
        <w:pStyle w:val="PR1"/>
        <w:jc w:val="left"/>
      </w:pPr>
      <w:r>
        <w:t>Conduit and Cable Support Devices: [</w:t>
      </w:r>
      <w:r>
        <w:rPr>
          <w:b/>
        </w:rPr>
        <w:t>Steel</w:t>
      </w:r>
      <w:r>
        <w:t>] [</w:t>
      </w:r>
      <w:r>
        <w:rPr>
          <w:b/>
        </w:rPr>
        <w:t>Steel and malleable-iron</w:t>
      </w:r>
      <w:r>
        <w:t>] [</w:t>
      </w:r>
      <w:r>
        <w:rPr>
          <w:b/>
        </w:rPr>
        <w:t>Stainless-steel</w:t>
      </w:r>
      <w:r>
        <w:t>] hangers, clamps, and associated fittings, designed for types and sizes of raceway or cable to be supported.</w:t>
      </w:r>
    </w:p>
    <w:p w14:paraId="78256258" w14:textId="5D18B430" w:rsidR="003A30A2" w:rsidRDefault="003A30A2" w:rsidP="0064328B">
      <w:pPr>
        <w:pStyle w:val="PR1"/>
        <w:jc w:val="left"/>
      </w:pPr>
      <w:r>
        <w:t>Support for Conductors in Vertical Conduit: Factory-fabricated assembly consisting of threaded body and insulating wedging plug or plugs for non</w:t>
      </w:r>
      <w:r w:rsidR="00CA41B2">
        <w:t>-</w:t>
      </w:r>
      <w:r>
        <w:t>armored electrical conductors or cables in riser conduits. Plugs shall have number, size, and shape of conductor gripping pieces as required to suit individual conductors or cables supported. Body shall be made of malleable iron.</w:t>
      </w:r>
    </w:p>
    <w:p w14:paraId="78256259" w14:textId="77777777" w:rsidR="003A30A2" w:rsidRDefault="003A30A2" w:rsidP="0064328B">
      <w:pPr>
        <w:pStyle w:val="PR1"/>
        <w:jc w:val="left"/>
      </w:pPr>
      <w:r>
        <w:t>Structural Steel for Fabricated Supports and Restraints: ASTM A 36/A 36M steel plates, shapes, and bars; black and galvanized.</w:t>
      </w:r>
    </w:p>
    <w:p w14:paraId="7825625A" w14:textId="77777777" w:rsidR="003A30A2" w:rsidRDefault="003A30A2" w:rsidP="0064328B">
      <w:pPr>
        <w:pStyle w:val="CMT"/>
        <w:jc w:val="left"/>
      </w:pPr>
      <w:r>
        <w:t>Coordinate "Mounting, Anchoring, and Attachment Components" Paragraph below with Part 3 installation requirements.</w:t>
      </w:r>
    </w:p>
    <w:p w14:paraId="7825625B" w14:textId="77777777" w:rsidR="003A30A2" w:rsidRDefault="003A30A2" w:rsidP="0064328B">
      <w:pPr>
        <w:pStyle w:val="PR1"/>
        <w:jc w:val="left"/>
      </w:pPr>
      <w:r>
        <w:t>Mounting, Anchoring, and Attachment Components: Items for fastening electrical items or their supports to building surfaces include the following:</w:t>
      </w:r>
    </w:p>
    <w:p w14:paraId="7825625C" w14:textId="77777777" w:rsidR="003A30A2" w:rsidRDefault="003A30A2" w:rsidP="0064328B">
      <w:pPr>
        <w:pStyle w:val="CMT"/>
        <w:jc w:val="left"/>
      </w:pPr>
      <w:r>
        <w:t>Verify suitability of fasteners in "Powder-Actuated Fasteners" Subparagraph below for use in lightweight concrete or concrete slabs less than 4 inches (100 mm) thick.</w:t>
      </w:r>
    </w:p>
    <w:p w14:paraId="7825625D" w14:textId="77777777" w:rsidR="003A30A2" w:rsidRDefault="003A30A2" w:rsidP="0064328B">
      <w:pPr>
        <w:pStyle w:val="PR2"/>
        <w:spacing w:before="240"/>
        <w:jc w:val="left"/>
      </w:pPr>
      <w:r>
        <w:t>Powder-Actuated Fasteners: Threaded-s</w:t>
      </w:r>
      <w:r w:rsidR="009D0C01">
        <w:t>teel stud, for use in hardened P</w:t>
      </w:r>
      <w:r>
        <w:t>ortland cement concrete, steel, or wood, with tension, shear, and pullout capacities appropriate for supported loads and building materials where used.</w:t>
      </w:r>
    </w:p>
    <w:bookmarkStart w:id="1" w:name="ptBookmark1742"/>
    <w:p w14:paraId="7825625E" w14:textId="77777777" w:rsidR="009D0C01" w:rsidRPr="00EE0E23" w:rsidRDefault="009D0C01" w:rsidP="009D0C01">
      <w:pPr>
        <w:pStyle w:val="PR3"/>
        <w:spacing w:before="240"/>
        <w:rPr>
          <w:rStyle w:val="SAhyperlink"/>
          <w:color w:val="auto"/>
          <w:szCs w:val="22"/>
          <w:u w:val="none"/>
        </w:rPr>
      </w:pPr>
      <w:r w:rsidRPr="00EE0E23">
        <w:rPr>
          <w:rStyle w:val="SAhyperlink"/>
          <w:color w:val="auto"/>
          <w:szCs w:val="22"/>
          <w:u w:val="none"/>
        </w:rPr>
        <w:fldChar w:fldCharType="begin"/>
      </w:r>
      <w:r w:rsidRPr="00EE0E23">
        <w:rPr>
          <w:rStyle w:val="SAhyperlink"/>
          <w:color w:val="auto"/>
          <w:szCs w:val="22"/>
          <w:u w:val="none"/>
        </w:rPr>
        <w:instrText xml:space="preserve"> HYPERLINK "http://www.specagent.com/Lookup?ulid=1742" </w:instrText>
      </w:r>
      <w:r w:rsidRPr="00EE0E23">
        <w:rPr>
          <w:rStyle w:val="SAhyperlink"/>
          <w:color w:val="auto"/>
          <w:szCs w:val="22"/>
          <w:u w:val="none"/>
        </w:rPr>
        <w:fldChar w:fldCharType="separate"/>
      </w:r>
      <w:r w:rsidRPr="00EE0E23">
        <w:rPr>
          <w:rStyle w:val="SAhyperlink"/>
          <w:color w:val="auto"/>
          <w:szCs w:val="22"/>
          <w:u w:val="none"/>
        </w:rPr>
        <w:t>Manufacturers:</w:t>
      </w:r>
      <w:r w:rsidRPr="00EE0E23">
        <w:rPr>
          <w:rStyle w:val="SAhyperlink"/>
          <w:color w:val="auto"/>
          <w:szCs w:val="22"/>
          <w:u w:val="none"/>
        </w:rPr>
        <w:fldChar w:fldCharType="end"/>
      </w:r>
      <w:r w:rsidRPr="00EE0E23">
        <w:rPr>
          <w:rStyle w:val="SAhyperlink"/>
          <w:color w:val="auto"/>
          <w:szCs w:val="22"/>
          <w:u w:val="none"/>
        </w:rPr>
        <w:t xml:space="preserve"> Subject to compliance with requirements, </w:t>
      </w:r>
      <w:r>
        <w:rPr>
          <w:rStyle w:val="SAhyperlink"/>
          <w:color w:val="auto"/>
          <w:szCs w:val="22"/>
          <w:u w:val="none"/>
        </w:rPr>
        <w:t>provide products by one of the following:</w:t>
      </w:r>
    </w:p>
    <w:p w14:paraId="7825625F" w14:textId="77777777" w:rsidR="009D0C01" w:rsidRPr="00EE0E23" w:rsidRDefault="0013254B" w:rsidP="009D0C01">
      <w:pPr>
        <w:pStyle w:val="PR4"/>
        <w:spacing w:before="240"/>
        <w:rPr>
          <w:rStyle w:val="SAhyperlink"/>
          <w:color w:val="auto"/>
          <w:szCs w:val="22"/>
          <w:u w:val="none"/>
        </w:rPr>
      </w:pPr>
      <w:hyperlink r:id="rId13" w:history="1">
        <w:r w:rsidR="009D0C01" w:rsidRPr="00EE0E23">
          <w:rPr>
            <w:rStyle w:val="SAhyperlink"/>
            <w:color w:val="auto"/>
            <w:szCs w:val="22"/>
            <w:u w:val="none"/>
          </w:rPr>
          <w:t>Hilti, Inc</w:t>
        </w:r>
      </w:hyperlink>
      <w:r w:rsidR="009D0C01" w:rsidRPr="00EE0E23">
        <w:rPr>
          <w:rStyle w:val="SAhyperlink"/>
          <w:color w:val="auto"/>
          <w:szCs w:val="22"/>
          <w:u w:val="none"/>
        </w:rPr>
        <w:t>.</w:t>
      </w:r>
    </w:p>
    <w:p w14:paraId="78256260" w14:textId="77777777" w:rsidR="009D0C01" w:rsidRPr="00EE0E23" w:rsidRDefault="0013254B" w:rsidP="009D0C01">
      <w:pPr>
        <w:pStyle w:val="PR4"/>
        <w:rPr>
          <w:rStyle w:val="SAhyperlink"/>
          <w:color w:val="auto"/>
          <w:szCs w:val="22"/>
          <w:u w:val="none"/>
        </w:rPr>
      </w:pPr>
      <w:hyperlink r:id="rId14" w:history="1">
        <w:r w:rsidR="009D0C01" w:rsidRPr="00EE0E23">
          <w:rPr>
            <w:rStyle w:val="SAhyperlink"/>
            <w:color w:val="auto"/>
            <w:szCs w:val="22"/>
            <w:u w:val="none"/>
          </w:rPr>
          <w:t>ITW Ramset/Red Head; Illinois Tool Works, Inc</w:t>
        </w:r>
      </w:hyperlink>
      <w:r w:rsidR="009D0C01" w:rsidRPr="00EE0E23">
        <w:rPr>
          <w:rStyle w:val="SAhyperlink"/>
          <w:color w:val="auto"/>
          <w:szCs w:val="22"/>
          <w:u w:val="none"/>
        </w:rPr>
        <w:t>.</w:t>
      </w:r>
    </w:p>
    <w:p w14:paraId="78256261" w14:textId="77777777" w:rsidR="009D0C01" w:rsidRDefault="0013254B" w:rsidP="009D0C01">
      <w:pPr>
        <w:pStyle w:val="PR4"/>
        <w:rPr>
          <w:rStyle w:val="SAhyperlink"/>
          <w:color w:val="auto"/>
          <w:szCs w:val="22"/>
          <w:u w:val="none"/>
        </w:rPr>
      </w:pPr>
      <w:hyperlink r:id="rId15" w:history="1">
        <w:r w:rsidR="009D0C01" w:rsidRPr="00EE0E23">
          <w:rPr>
            <w:rStyle w:val="SAhyperlink"/>
            <w:color w:val="auto"/>
            <w:szCs w:val="22"/>
            <w:u w:val="none"/>
          </w:rPr>
          <w:t>MKT Fastening, LLC</w:t>
        </w:r>
      </w:hyperlink>
      <w:r w:rsidR="009D0C01" w:rsidRPr="00EE0E23">
        <w:rPr>
          <w:rStyle w:val="SAhyperlink"/>
          <w:color w:val="auto"/>
          <w:szCs w:val="22"/>
          <w:u w:val="none"/>
        </w:rPr>
        <w:t>.</w:t>
      </w:r>
      <w:bookmarkEnd w:id="1"/>
    </w:p>
    <w:p w14:paraId="78256262" w14:textId="77777777" w:rsidR="009D0C01" w:rsidRPr="00EE0E23" w:rsidRDefault="009D0C01" w:rsidP="009D0C01">
      <w:pPr>
        <w:pStyle w:val="PR4"/>
        <w:rPr>
          <w:rStyle w:val="SAhyperlink"/>
          <w:color w:val="auto"/>
          <w:szCs w:val="22"/>
          <w:u w:val="none"/>
        </w:rPr>
      </w:pPr>
      <w:r>
        <w:rPr>
          <w:rStyle w:val="SAhyperlink"/>
          <w:color w:val="auto"/>
          <w:szCs w:val="22"/>
          <w:u w:val="none"/>
        </w:rPr>
        <w:t>Or Equal.</w:t>
      </w:r>
    </w:p>
    <w:p w14:paraId="78256263" w14:textId="77777777" w:rsidR="003A30A2" w:rsidRDefault="003A30A2" w:rsidP="0064328B">
      <w:pPr>
        <w:pStyle w:val="PR2"/>
        <w:spacing w:before="240"/>
        <w:jc w:val="left"/>
      </w:pPr>
      <w:r>
        <w:t>Mechanical-Expansion Anchors: Insert-wedge-type, [</w:t>
      </w:r>
      <w:r>
        <w:rPr>
          <w:b/>
        </w:rPr>
        <w:t>zinc-coated</w:t>
      </w:r>
      <w:r>
        <w:t>] [</w:t>
      </w:r>
      <w:r>
        <w:rPr>
          <w:b/>
        </w:rPr>
        <w:t>stainless</w:t>
      </w:r>
      <w:r>
        <w:t xml:space="preserve">] steel, for use in hardened </w:t>
      </w:r>
      <w:r w:rsidR="00AF12D7">
        <w:t>P</w:t>
      </w:r>
      <w:r>
        <w:t>ortland cement concrete, with tension, shear, and pullout capacities appropriate for supported loads and building materials where used.</w:t>
      </w:r>
    </w:p>
    <w:bookmarkStart w:id="2" w:name="ptBookmark1746"/>
    <w:p w14:paraId="78256264" w14:textId="77777777" w:rsidR="009D0C01" w:rsidRPr="00EE0E23" w:rsidRDefault="009D0C01" w:rsidP="009D0C01">
      <w:pPr>
        <w:pStyle w:val="PR3"/>
        <w:spacing w:before="240"/>
        <w:rPr>
          <w:rStyle w:val="SAhyperlink"/>
          <w:color w:val="auto"/>
          <w:szCs w:val="22"/>
          <w:u w:val="none"/>
        </w:rPr>
      </w:pPr>
      <w:r w:rsidRPr="00EE0E23">
        <w:rPr>
          <w:rStyle w:val="SAhyperlink"/>
          <w:color w:val="auto"/>
          <w:szCs w:val="22"/>
          <w:u w:val="none"/>
        </w:rPr>
        <w:fldChar w:fldCharType="begin"/>
      </w:r>
      <w:r w:rsidRPr="00EE0E23">
        <w:rPr>
          <w:rStyle w:val="SAhyperlink"/>
          <w:color w:val="auto"/>
          <w:szCs w:val="22"/>
          <w:u w:val="none"/>
        </w:rPr>
        <w:instrText xml:space="preserve"> HYPERLINK "http://www.specagent.com/Lookup?ulid=1746" </w:instrText>
      </w:r>
      <w:r w:rsidRPr="00EE0E23">
        <w:rPr>
          <w:rStyle w:val="SAhyperlink"/>
          <w:color w:val="auto"/>
          <w:szCs w:val="22"/>
          <w:u w:val="none"/>
        </w:rPr>
        <w:fldChar w:fldCharType="separate"/>
      </w:r>
      <w:r w:rsidRPr="00EE0E23">
        <w:rPr>
          <w:rStyle w:val="SAhyperlink"/>
          <w:color w:val="auto"/>
          <w:szCs w:val="22"/>
          <w:u w:val="none"/>
        </w:rPr>
        <w:t>Manufacturers:</w:t>
      </w:r>
      <w:r w:rsidRPr="00EE0E23">
        <w:rPr>
          <w:rStyle w:val="SAhyperlink"/>
          <w:color w:val="auto"/>
          <w:szCs w:val="22"/>
          <w:u w:val="none"/>
        </w:rPr>
        <w:fldChar w:fldCharType="end"/>
      </w:r>
      <w:r w:rsidRPr="00EE0E23">
        <w:rPr>
          <w:rStyle w:val="SAhyperlink"/>
          <w:color w:val="auto"/>
          <w:szCs w:val="22"/>
          <w:u w:val="none"/>
        </w:rPr>
        <w:t xml:space="preserve"> Subject to compliance with requirements, </w:t>
      </w:r>
      <w:r>
        <w:rPr>
          <w:rStyle w:val="SAhyperlink"/>
          <w:color w:val="auto"/>
          <w:szCs w:val="22"/>
          <w:u w:val="none"/>
        </w:rPr>
        <w:t>provide products by one of the following:</w:t>
      </w:r>
    </w:p>
    <w:p w14:paraId="78256265" w14:textId="77777777" w:rsidR="009D0C01" w:rsidRPr="00EE0E23" w:rsidRDefault="0013254B" w:rsidP="009D0C01">
      <w:pPr>
        <w:pStyle w:val="PR4"/>
        <w:spacing w:before="240"/>
        <w:rPr>
          <w:rStyle w:val="SAhyperlink"/>
          <w:color w:val="auto"/>
          <w:szCs w:val="22"/>
          <w:u w:val="none"/>
        </w:rPr>
      </w:pPr>
      <w:hyperlink r:id="rId16" w:history="1">
        <w:r w:rsidR="009D0C01" w:rsidRPr="00EE0E23">
          <w:rPr>
            <w:rStyle w:val="SAhyperlink"/>
            <w:color w:val="auto"/>
            <w:szCs w:val="22"/>
            <w:u w:val="none"/>
          </w:rPr>
          <w:t>Hilti, Inc</w:t>
        </w:r>
      </w:hyperlink>
      <w:r w:rsidR="009D0C01" w:rsidRPr="00EE0E23">
        <w:rPr>
          <w:rStyle w:val="SAhyperlink"/>
          <w:color w:val="auto"/>
          <w:szCs w:val="22"/>
          <w:u w:val="none"/>
        </w:rPr>
        <w:t>.</w:t>
      </w:r>
    </w:p>
    <w:p w14:paraId="78256266" w14:textId="77777777" w:rsidR="009D0C01" w:rsidRPr="00EE0E23" w:rsidRDefault="0013254B" w:rsidP="009D0C01">
      <w:pPr>
        <w:pStyle w:val="PR4"/>
        <w:rPr>
          <w:rStyle w:val="SAhyperlink"/>
          <w:color w:val="auto"/>
          <w:szCs w:val="22"/>
          <w:u w:val="none"/>
        </w:rPr>
      </w:pPr>
      <w:hyperlink r:id="rId17" w:history="1">
        <w:r w:rsidR="009D0C01" w:rsidRPr="00EE0E23">
          <w:rPr>
            <w:rStyle w:val="SAhyperlink"/>
            <w:color w:val="auto"/>
            <w:szCs w:val="22"/>
            <w:u w:val="none"/>
          </w:rPr>
          <w:t>ITW Ramset/Red Head; Illinois Tool Works, Inc</w:t>
        </w:r>
      </w:hyperlink>
      <w:r w:rsidR="009D0C01" w:rsidRPr="00EE0E23">
        <w:rPr>
          <w:rStyle w:val="SAhyperlink"/>
          <w:color w:val="auto"/>
          <w:szCs w:val="22"/>
          <w:u w:val="none"/>
        </w:rPr>
        <w:t>.</w:t>
      </w:r>
    </w:p>
    <w:p w14:paraId="78256267" w14:textId="77777777" w:rsidR="009D0C01" w:rsidRDefault="0013254B" w:rsidP="009D0C01">
      <w:pPr>
        <w:pStyle w:val="PR4"/>
        <w:rPr>
          <w:rStyle w:val="SAhyperlink"/>
          <w:color w:val="auto"/>
          <w:szCs w:val="22"/>
          <w:u w:val="none"/>
        </w:rPr>
      </w:pPr>
      <w:hyperlink r:id="rId18" w:history="1">
        <w:r w:rsidR="009D0C01" w:rsidRPr="00EE0E23">
          <w:rPr>
            <w:rStyle w:val="SAhyperlink"/>
            <w:color w:val="auto"/>
            <w:szCs w:val="22"/>
            <w:u w:val="none"/>
          </w:rPr>
          <w:t>MKT Fastening, LLC</w:t>
        </w:r>
      </w:hyperlink>
      <w:r w:rsidR="009D0C01" w:rsidRPr="00EE0E23">
        <w:rPr>
          <w:rStyle w:val="SAhyperlink"/>
          <w:color w:val="auto"/>
          <w:szCs w:val="22"/>
          <w:u w:val="none"/>
        </w:rPr>
        <w:t>.</w:t>
      </w:r>
      <w:bookmarkEnd w:id="2"/>
    </w:p>
    <w:p w14:paraId="78256268" w14:textId="77777777" w:rsidR="009D0C01" w:rsidRPr="00EE0E23" w:rsidRDefault="009D0C01" w:rsidP="009D0C01">
      <w:pPr>
        <w:pStyle w:val="PR4"/>
        <w:rPr>
          <w:rStyle w:val="SAhyperlink"/>
          <w:color w:val="auto"/>
          <w:szCs w:val="22"/>
          <w:u w:val="none"/>
        </w:rPr>
      </w:pPr>
      <w:r>
        <w:rPr>
          <w:rStyle w:val="SAhyperlink"/>
          <w:color w:val="auto"/>
          <w:szCs w:val="22"/>
          <w:u w:val="none"/>
        </w:rPr>
        <w:t>Or Equal.</w:t>
      </w:r>
    </w:p>
    <w:p w14:paraId="78256269" w14:textId="77777777" w:rsidR="003A30A2" w:rsidRDefault="003A30A2" w:rsidP="0064328B">
      <w:pPr>
        <w:pStyle w:val="PR2"/>
        <w:spacing w:before="240"/>
        <w:jc w:val="left"/>
      </w:pPr>
      <w:r>
        <w:t>Concrete Inserts: Steel or malleable-iron, slotted support system units are similar to MSS Type 18 units and comply with MFMA-4 or MSS SP-58.</w:t>
      </w:r>
    </w:p>
    <w:p w14:paraId="7825626A" w14:textId="77777777" w:rsidR="003A30A2" w:rsidRDefault="003A30A2" w:rsidP="0064328B">
      <w:pPr>
        <w:pStyle w:val="PR2"/>
        <w:jc w:val="left"/>
      </w:pPr>
      <w:r>
        <w:t>Clamps for Attachment to Steel Structural Elements: MSS SP-58 units are suitable for attached structural element.</w:t>
      </w:r>
    </w:p>
    <w:p w14:paraId="7825626B" w14:textId="77777777" w:rsidR="003A30A2" w:rsidRDefault="003A30A2" w:rsidP="0064328B">
      <w:pPr>
        <w:pStyle w:val="PR2"/>
        <w:jc w:val="left"/>
      </w:pPr>
      <w:r>
        <w:t>Through Bolts: Structural type, hex head, and high strength. Comply with ASTM A 325.</w:t>
      </w:r>
    </w:p>
    <w:p w14:paraId="7825626C" w14:textId="77777777" w:rsidR="003A30A2" w:rsidRDefault="003A30A2" w:rsidP="0064328B">
      <w:pPr>
        <w:pStyle w:val="PR2"/>
        <w:jc w:val="left"/>
      </w:pPr>
      <w:r>
        <w:t>Toggle Bolts: [</w:t>
      </w:r>
      <w:r>
        <w:rPr>
          <w:b/>
        </w:rPr>
        <w:t>All</w:t>
      </w:r>
      <w:r>
        <w:t>] [</w:t>
      </w:r>
      <w:r>
        <w:rPr>
          <w:b/>
        </w:rPr>
        <w:t>Stainless</w:t>
      </w:r>
      <w:r>
        <w:t>]-steel springhead type.</w:t>
      </w:r>
    </w:p>
    <w:p w14:paraId="7825626D" w14:textId="77777777" w:rsidR="003A30A2" w:rsidRDefault="003A30A2" w:rsidP="0064328B">
      <w:pPr>
        <w:pStyle w:val="PR2"/>
        <w:jc w:val="left"/>
      </w:pPr>
      <w:r>
        <w:t>Hanger Rods: Threaded steel.</w:t>
      </w:r>
    </w:p>
    <w:p w14:paraId="7825626E" w14:textId="77777777" w:rsidR="003A30A2" w:rsidRDefault="003A30A2" w:rsidP="0064328B">
      <w:pPr>
        <w:pStyle w:val="ART"/>
        <w:jc w:val="left"/>
      </w:pPr>
      <w:r>
        <w:t>FABRICATED METAL EQUIPMENT SUPPORT ASSEMBLIES</w:t>
      </w:r>
    </w:p>
    <w:p w14:paraId="7825626F" w14:textId="77777777" w:rsidR="003A30A2" w:rsidRDefault="003A30A2" w:rsidP="0064328B">
      <w:pPr>
        <w:pStyle w:val="CMT"/>
        <w:jc w:val="left"/>
      </w:pPr>
      <w:r>
        <w:t>Equipment supports in this article require calculation of load and strength for each component and detailing of each assembly. Coordinate specifications for each equipment support with structural engineer and with Drawings.</w:t>
      </w:r>
    </w:p>
    <w:p w14:paraId="78256270" w14:textId="77777777" w:rsidR="003A30A2" w:rsidRDefault="003A30A2" w:rsidP="0064328B">
      <w:pPr>
        <w:pStyle w:val="PR1"/>
        <w:jc w:val="left"/>
      </w:pPr>
      <w:r>
        <w:t>Description: Welded or bolted structural-steel shapes, shop or field fabricated to fit dimensions of supported equipment.</w:t>
      </w:r>
    </w:p>
    <w:p w14:paraId="78256271" w14:textId="77777777" w:rsidR="003A30A2" w:rsidRDefault="003A30A2" w:rsidP="0064328B">
      <w:pPr>
        <w:pStyle w:val="PR1"/>
        <w:jc w:val="left"/>
      </w:pPr>
      <w:r>
        <w:t>Materials: Comply with requirements in Section </w:t>
      </w:r>
      <w:r w:rsidR="0064328B">
        <w:t>05 50 00</w:t>
      </w:r>
      <w:r>
        <w:t xml:space="preserve"> "Metal Fabrications" for steel shapes and plates.</w:t>
      </w:r>
    </w:p>
    <w:p w14:paraId="78256272" w14:textId="77777777" w:rsidR="003A30A2" w:rsidRDefault="003A30A2" w:rsidP="0064328B">
      <w:pPr>
        <w:pStyle w:val="PRT"/>
      </w:pPr>
      <w:r>
        <w:t>EXECUTION</w:t>
      </w:r>
    </w:p>
    <w:p w14:paraId="78256273" w14:textId="77777777" w:rsidR="003A30A2" w:rsidRDefault="003A30A2" w:rsidP="0064328B">
      <w:pPr>
        <w:pStyle w:val="ART"/>
        <w:jc w:val="left"/>
      </w:pPr>
      <w:r>
        <w:t>APPLICATION</w:t>
      </w:r>
    </w:p>
    <w:p w14:paraId="78256274" w14:textId="77777777" w:rsidR="003A30A2" w:rsidRDefault="003A30A2" w:rsidP="0064328B">
      <w:pPr>
        <w:pStyle w:val="CMT"/>
        <w:jc w:val="left"/>
      </w:pPr>
      <w:r>
        <w:t>Consult structural engineer for requirements in this article.</w:t>
      </w:r>
    </w:p>
    <w:p w14:paraId="78256275" w14:textId="77777777" w:rsidR="003A30A2" w:rsidRDefault="003A30A2" w:rsidP="0064328B">
      <w:pPr>
        <w:pStyle w:val="PR1"/>
        <w:jc w:val="left"/>
      </w:pPr>
      <w:r>
        <w:t>Comply with the following standards for application and installation requirements of hangers and supports, except where requirements on Drawings or in this Section are stricter:</w:t>
      </w:r>
    </w:p>
    <w:p w14:paraId="78256276" w14:textId="77777777" w:rsidR="003A30A2" w:rsidRDefault="003A30A2" w:rsidP="0064328B">
      <w:pPr>
        <w:pStyle w:val="PR2"/>
        <w:spacing w:before="240"/>
        <w:jc w:val="left"/>
      </w:pPr>
      <w:r>
        <w:t>NECA 1.</w:t>
      </w:r>
    </w:p>
    <w:p w14:paraId="78256277" w14:textId="77777777" w:rsidR="003A30A2" w:rsidRDefault="003A30A2" w:rsidP="0064328B">
      <w:pPr>
        <w:pStyle w:val="PR1"/>
        <w:jc w:val="left"/>
      </w:pPr>
      <w:r>
        <w:lastRenderedPageBreak/>
        <w:t>Comply with requirements in Section </w:t>
      </w:r>
      <w:r w:rsidR="0064328B">
        <w:t>07 84 13</w:t>
      </w:r>
      <w:r>
        <w:t xml:space="preserve"> "Penetration Firestopping" for firestopping materials and installation for penetrations through fire-rated walls, ceilings, and assemblies.</w:t>
      </w:r>
    </w:p>
    <w:p w14:paraId="78256278" w14:textId="77777777" w:rsidR="003A30A2" w:rsidRDefault="003A30A2" w:rsidP="0064328B">
      <w:pPr>
        <w:pStyle w:val="PR1"/>
        <w:jc w:val="left"/>
      </w:pPr>
      <w:r>
        <w:t>Comply with requirements for raceways and boxes specified in Section </w:t>
      </w:r>
      <w:r w:rsidR="0064328B">
        <w:t>26 05 33</w:t>
      </w:r>
      <w:r>
        <w:t xml:space="preserve"> "Raceways and Boxes for Electrical Systems."</w:t>
      </w:r>
    </w:p>
    <w:p w14:paraId="78256279" w14:textId="77777777" w:rsidR="003A30A2" w:rsidRDefault="003A30A2" w:rsidP="0064328B">
      <w:pPr>
        <w:pStyle w:val="CMT"/>
        <w:jc w:val="left"/>
      </w:pPr>
      <w:r>
        <w:t xml:space="preserve">In "Maximum Support Spacing and Minimum Hanger Rod Size for Raceways" Paragraph below, spacings for supports in NECA 1, Table 1 are more detailed, specific, and generally stricter than those permitted by </w:t>
      </w:r>
      <w:r w:rsidR="00942DDF">
        <w:t>CEC</w:t>
      </w:r>
      <w:r>
        <w:t xml:space="preserve"> for EMT, IMC, and RMC. Revise to suit Project, and consider retaining reference to NECA table for critical projects.</w:t>
      </w:r>
    </w:p>
    <w:p w14:paraId="7825627A" w14:textId="77777777" w:rsidR="003A30A2" w:rsidRDefault="003A30A2" w:rsidP="0064328B">
      <w:pPr>
        <w:pStyle w:val="PR1"/>
        <w:jc w:val="left"/>
      </w:pPr>
      <w:r>
        <w:t>Maximum Support Spacing and Minimum Hanger Rod Size for Raceways: Space supports for EMT, and RMC as [</w:t>
      </w:r>
      <w:r>
        <w:rPr>
          <w:b/>
        </w:rPr>
        <w:t>required by</w:t>
      </w:r>
      <w:r>
        <w:t>] [</w:t>
      </w:r>
      <w:r>
        <w:rPr>
          <w:b/>
        </w:rPr>
        <w:t>scheduled in NECA 1, where its Table 1 lists maximum spacings that are less than those stated in</w:t>
      </w:r>
      <w:r>
        <w:t xml:space="preserve">] </w:t>
      </w:r>
      <w:r w:rsidR="00942DDF">
        <w:t>CEC</w:t>
      </w:r>
      <w:r>
        <w:t xml:space="preserve">. Minimum rod size shall be </w:t>
      </w:r>
      <w:r w:rsidR="0064328B">
        <w:rPr>
          <w:rStyle w:val="IP"/>
        </w:rPr>
        <w:t>1/4 inch</w:t>
      </w:r>
      <w:r>
        <w:t xml:space="preserve"> in diameter.</w:t>
      </w:r>
    </w:p>
    <w:p w14:paraId="7825627B" w14:textId="77777777" w:rsidR="003A30A2" w:rsidRDefault="003A30A2" w:rsidP="0064328B">
      <w:pPr>
        <w:pStyle w:val="PR1"/>
        <w:jc w:val="left"/>
      </w:pPr>
      <w:r>
        <w:t>Multiple Raceways or Cables: Install trapeze-type supports fabricated with steel slotted [</w:t>
      </w:r>
      <w:r>
        <w:rPr>
          <w:b/>
        </w:rPr>
        <w:t>or other </w:t>
      </w:r>
      <w:r>
        <w:t>]support system, sized so capacity can be increased by at least [</w:t>
      </w:r>
      <w:r>
        <w:rPr>
          <w:b/>
        </w:rPr>
        <w:t>25</w:t>
      </w:r>
      <w:r>
        <w:t>] &lt;</w:t>
      </w:r>
      <w:r>
        <w:rPr>
          <w:b/>
        </w:rPr>
        <w:t>Insert number</w:t>
      </w:r>
      <w:r>
        <w:t>&gt; percent in future without exceeding specified design load limits.</w:t>
      </w:r>
    </w:p>
    <w:p w14:paraId="7825627C" w14:textId="77777777" w:rsidR="003A30A2" w:rsidRDefault="003A30A2" w:rsidP="0064328B">
      <w:pPr>
        <w:pStyle w:val="PR2"/>
        <w:spacing w:before="240"/>
        <w:jc w:val="left"/>
      </w:pPr>
      <w:r>
        <w:t>Secure raceways and cables to these supports with [</w:t>
      </w:r>
      <w:r>
        <w:rPr>
          <w:b/>
        </w:rPr>
        <w:t>two-bolt conduit clamps</w:t>
      </w:r>
      <w:r>
        <w:t>] [</w:t>
      </w:r>
      <w:r>
        <w:rPr>
          <w:b/>
        </w:rPr>
        <w:t>single-bolt conduit clamps</w:t>
      </w:r>
      <w:r>
        <w:t>] [</w:t>
      </w:r>
      <w:r>
        <w:rPr>
          <w:b/>
        </w:rPr>
        <w:t>single-bolt conduit clamps using spring friction action for retention in support channel</w:t>
      </w:r>
      <w:r>
        <w:t>].</w:t>
      </w:r>
    </w:p>
    <w:p w14:paraId="7825627D" w14:textId="77777777" w:rsidR="003A30A2" w:rsidRDefault="003A30A2" w:rsidP="0064328B">
      <w:pPr>
        <w:pStyle w:val="CMT"/>
        <w:jc w:val="left"/>
      </w:pPr>
      <w:r>
        <w:t>Retain paragraph below for projects where seismic design requirements do not apply. Consider retaining for light-commercial projects only.</w:t>
      </w:r>
    </w:p>
    <w:p w14:paraId="7825627E" w14:textId="77777777" w:rsidR="003A30A2" w:rsidRDefault="003A30A2" w:rsidP="0064328B">
      <w:pPr>
        <w:pStyle w:val="PR1"/>
        <w:jc w:val="left"/>
      </w:pPr>
      <w:r>
        <w:t xml:space="preserve">Spring-steel clamps designed for supporting single conduits without bolts may be used for </w:t>
      </w:r>
      <w:r w:rsidR="0064328B">
        <w:rPr>
          <w:rStyle w:val="IP"/>
        </w:rPr>
        <w:t>1-1/2-inch</w:t>
      </w:r>
      <w:r>
        <w:t xml:space="preserve"> and smaller raceways serving branch circuits and communication systems above suspended ceilings, and for fastening raceways to trapeze supports.</w:t>
      </w:r>
    </w:p>
    <w:p w14:paraId="7825627F" w14:textId="77777777" w:rsidR="003A30A2" w:rsidRDefault="003A30A2" w:rsidP="0064328B">
      <w:pPr>
        <w:pStyle w:val="ART"/>
        <w:jc w:val="left"/>
      </w:pPr>
      <w:r>
        <w:t>SUPPORT INSTALLATION</w:t>
      </w:r>
    </w:p>
    <w:p w14:paraId="78256280" w14:textId="77777777" w:rsidR="003A30A2" w:rsidRDefault="003A30A2" w:rsidP="0064328B">
      <w:pPr>
        <w:pStyle w:val="CMT"/>
        <w:jc w:val="left"/>
      </w:pPr>
      <w:r>
        <w:t>Consult structural engineer for requirements in this article.</w:t>
      </w:r>
    </w:p>
    <w:p w14:paraId="78256281" w14:textId="77777777" w:rsidR="003A30A2" w:rsidRDefault="003A30A2" w:rsidP="0064328B">
      <w:pPr>
        <w:pStyle w:val="PR1"/>
        <w:jc w:val="left"/>
      </w:pPr>
      <w:r>
        <w:t>Comply with NECA 1 and NECA 101 for installation requirements except as specified in this article.</w:t>
      </w:r>
    </w:p>
    <w:p w14:paraId="78256282" w14:textId="77777777" w:rsidR="003A30A2" w:rsidRDefault="003A30A2" w:rsidP="0064328B">
      <w:pPr>
        <w:pStyle w:val="CMT"/>
        <w:jc w:val="left"/>
      </w:pPr>
      <w:r>
        <w:t>Retain "Raceway Support Methods" Paragraph below to permit raceways running perpendicular to bar joists and trusses to be supported by letting them rest within the joist or truss openings. NECA 1 does not mention this method. If seismic design requirements apply, consult structural engineer or authorities having jurisdiction before permitting this support method, and specify seismic requirements in Section </w:t>
      </w:r>
      <w:r w:rsidR="0064328B">
        <w:t>26 05 48.16</w:t>
      </w:r>
      <w:r>
        <w:t xml:space="preserve"> "Seismic Controls for Electrical Systems."</w:t>
      </w:r>
    </w:p>
    <w:p w14:paraId="78256283" w14:textId="77777777" w:rsidR="003A30A2" w:rsidRDefault="003A30A2" w:rsidP="0064328B">
      <w:pPr>
        <w:pStyle w:val="PR1"/>
        <w:jc w:val="left"/>
      </w:pPr>
      <w:r>
        <w:t>Raceway Support Methods: In addition to methods described in NECA 1, [</w:t>
      </w:r>
      <w:r>
        <w:rPr>
          <w:b/>
        </w:rPr>
        <w:t>EMT</w:t>
      </w:r>
      <w:r>
        <w:t>] [</w:t>
      </w:r>
      <w:r>
        <w:rPr>
          <w:b/>
        </w:rPr>
        <w:t>and</w:t>
      </w:r>
      <w:r>
        <w:t>] [</w:t>
      </w:r>
      <w:r>
        <w:rPr>
          <w:b/>
        </w:rPr>
        <w:t>RMC</w:t>
      </w:r>
      <w:r>
        <w:t xml:space="preserve">] may be supported by openings through structure members, according to </w:t>
      </w:r>
      <w:r w:rsidR="00942DDF">
        <w:t>CEC</w:t>
      </w:r>
      <w:r>
        <w:t>.</w:t>
      </w:r>
    </w:p>
    <w:p w14:paraId="78256284" w14:textId="77777777" w:rsidR="003A30A2" w:rsidRDefault="003A30A2" w:rsidP="0064328B">
      <w:pPr>
        <w:pStyle w:val="PR1"/>
        <w:jc w:val="left"/>
      </w:pPr>
      <w:r>
        <w:t xml:space="preserve">Strength of Support Assemblies: Where not indicated, select sizes of components so strength will be adequate to carry present and future static loads within specified loading limits. Minimum static design load used for strength determination shall be weight of supported components plus </w:t>
      </w:r>
      <w:r w:rsidR="0064328B">
        <w:rPr>
          <w:rStyle w:val="IP"/>
        </w:rPr>
        <w:t>200 lb</w:t>
      </w:r>
      <w:r>
        <w:t>.</w:t>
      </w:r>
    </w:p>
    <w:p w14:paraId="78256285" w14:textId="77777777" w:rsidR="003A30A2" w:rsidRDefault="003A30A2" w:rsidP="0064328B">
      <w:pPr>
        <w:pStyle w:val="PR1"/>
        <w:jc w:val="left"/>
      </w:pPr>
      <w:r>
        <w:t>Mounting and Anchorage of Surface-Mounted Equipment and Components: Anchor and fasten electrical items and their supports to building structural elements by the following methods unless otherwise indicated by code:</w:t>
      </w:r>
    </w:p>
    <w:p w14:paraId="78256286" w14:textId="77777777" w:rsidR="003A30A2" w:rsidRDefault="003A30A2" w:rsidP="0064328B">
      <w:pPr>
        <w:pStyle w:val="PR2"/>
        <w:spacing w:before="240"/>
        <w:jc w:val="left"/>
      </w:pPr>
      <w:r>
        <w:t>To Wood: Fasten with lag screws or through bolts.</w:t>
      </w:r>
    </w:p>
    <w:p w14:paraId="78256287" w14:textId="77777777" w:rsidR="003A30A2" w:rsidRDefault="003A30A2" w:rsidP="0064328B">
      <w:pPr>
        <w:pStyle w:val="PR2"/>
        <w:jc w:val="left"/>
      </w:pPr>
      <w:r>
        <w:t>To New Concrete: Bolt to concrete inserts.</w:t>
      </w:r>
    </w:p>
    <w:p w14:paraId="78256288" w14:textId="77777777" w:rsidR="003A30A2" w:rsidRDefault="003A30A2" w:rsidP="0064328B">
      <w:pPr>
        <w:pStyle w:val="PR2"/>
        <w:jc w:val="left"/>
      </w:pPr>
      <w:r>
        <w:t>To Masonry: Approved toggle-type bolts on hollow masonry units and expansion anchor fasteners on solid masonry units.</w:t>
      </w:r>
    </w:p>
    <w:p w14:paraId="78256289" w14:textId="77777777" w:rsidR="003A30A2" w:rsidRDefault="003A30A2" w:rsidP="0064328B">
      <w:pPr>
        <w:pStyle w:val="PR2"/>
        <w:jc w:val="left"/>
      </w:pPr>
      <w:r>
        <w:t>To Existing Concrete: Expansion anchor fasteners.</w:t>
      </w:r>
    </w:p>
    <w:p w14:paraId="7825628A" w14:textId="77777777" w:rsidR="003A30A2" w:rsidRDefault="003A30A2" w:rsidP="0064328B">
      <w:pPr>
        <w:pStyle w:val="CMT"/>
        <w:jc w:val="left"/>
      </w:pPr>
      <w:r>
        <w:lastRenderedPageBreak/>
        <w:t>Retain first subparagraph below if powder-actuated devices are allowed. Consider deleting if Project contains both lightweight and standard-weight concrete or more than one thickness of concrete slab.</w:t>
      </w:r>
    </w:p>
    <w:p w14:paraId="7825628B" w14:textId="77777777" w:rsidR="003A30A2" w:rsidRDefault="003A30A2" w:rsidP="0064328B">
      <w:pPr>
        <w:pStyle w:val="PR2"/>
        <w:jc w:val="left"/>
      </w:pPr>
      <w:r>
        <w:t xml:space="preserve">Instead of expansion anchors, powder-actuated driven threaded studs provided with lock washers and nuts may be used in existing standard-weight concrete </w:t>
      </w:r>
      <w:r w:rsidR="0064328B">
        <w:rPr>
          <w:rStyle w:val="IP"/>
        </w:rPr>
        <w:t>4 inches</w:t>
      </w:r>
      <w:r>
        <w:t xml:space="preserve"> thick or greater. Do not use for anchorage to lightweight-aggregate concrete or for slabs less than </w:t>
      </w:r>
      <w:r w:rsidR="0064328B">
        <w:rPr>
          <w:rStyle w:val="IP"/>
        </w:rPr>
        <w:t>4 inches</w:t>
      </w:r>
      <w:r>
        <w:t xml:space="preserve"> thick.</w:t>
      </w:r>
    </w:p>
    <w:p w14:paraId="7825628C" w14:textId="77777777" w:rsidR="003A30A2" w:rsidRDefault="003A30A2" w:rsidP="0064328B">
      <w:pPr>
        <w:pStyle w:val="PR2"/>
        <w:jc w:val="left"/>
      </w:pPr>
      <w:r>
        <w:t>To Steel: [</w:t>
      </w:r>
      <w:r>
        <w:rPr>
          <w:b/>
        </w:rPr>
        <w:t>Welded threaded studs complying with AWS D1.1/D1.1M, with lock washers and nuts</w:t>
      </w:r>
      <w:r>
        <w:t>] [</w:t>
      </w:r>
      <w:r>
        <w:rPr>
          <w:b/>
        </w:rPr>
        <w:t>Beam clamps (MSS SP-58, Type 19, 21, 23, 25, or 27), complying with MSS SP-69</w:t>
      </w:r>
      <w:r>
        <w:t>] [</w:t>
      </w:r>
      <w:r>
        <w:rPr>
          <w:b/>
        </w:rPr>
        <w:t>Spring-tension clamps</w:t>
      </w:r>
      <w:r>
        <w:t>].</w:t>
      </w:r>
    </w:p>
    <w:p w14:paraId="7825628D" w14:textId="77777777" w:rsidR="003A30A2" w:rsidRDefault="003A30A2" w:rsidP="0064328B">
      <w:pPr>
        <w:pStyle w:val="PR2"/>
        <w:jc w:val="left"/>
      </w:pPr>
      <w:r>
        <w:t>To Light Steel: Sheet metal screws.</w:t>
      </w:r>
    </w:p>
    <w:p w14:paraId="7825628E" w14:textId="77777777" w:rsidR="003A30A2" w:rsidRDefault="003A30A2" w:rsidP="0064328B">
      <w:pPr>
        <w:pStyle w:val="PR2"/>
        <w:jc w:val="left"/>
      </w:pPr>
      <w:r>
        <w:t>Items Mounted on Hollow Walls and Nonstructural Building Surfaces: Mount cabinets, panelboards, disconnect switches, control enclosures, pull and junction boxes, transformers, and other devices on slotted-channel racks attached to substrate[</w:t>
      </w:r>
      <w:r>
        <w:rPr>
          <w:b/>
        </w:rPr>
        <w:t> by means that comply with seismic-restraint strength and anchorage requirements</w:t>
      </w:r>
      <w:r>
        <w:t>].</w:t>
      </w:r>
    </w:p>
    <w:p w14:paraId="7825628F" w14:textId="77777777" w:rsidR="003A30A2" w:rsidRDefault="003A30A2" w:rsidP="0064328B">
      <w:pPr>
        <w:pStyle w:val="PR1"/>
        <w:jc w:val="left"/>
      </w:pPr>
      <w:r>
        <w:t>Drill holes for expansion anchors in concrete at locations and to depths that avoid the need for reinforcing bars.</w:t>
      </w:r>
    </w:p>
    <w:p w14:paraId="78256290" w14:textId="77777777" w:rsidR="003A30A2" w:rsidRDefault="003A30A2" w:rsidP="0064328B">
      <w:pPr>
        <w:pStyle w:val="ART"/>
        <w:jc w:val="left"/>
      </w:pPr>
      <w:r>
        <w:t>INSTALLATION OF FABRICATED METAL SUPPORTS</w:t>
      </w:r>
    </w:p>
    <w:p w14:paraId="78256291" w14:textId="77777777" w:rsidR="003A30A2" w:rsidRDefault="003A30A2" w:rsidP="0064328B">
      <w:pPr>
        <w:pStyle w:val="CMT"/>
        <w:jc w:val="left"/>
      </w:pPr>
      <w:r>
        <w:t>Coordinate installation requirements in this article with structural engineer.</w:t>
      </w:r>
    </w:p>
    <w:p w14:paraId="78256292" w14:textId="77777777" w:rsidR="003A30A2" w:rsidRDefault="003A30A2" w:rsidP="0064328B">
      <w:pPr>
        <w:pStyle w:val="PR1"/>
        <w:jc w:val="left"/>
      </w:pPr>
      <w:r>
        <w:t>Comply with installation requirements in Section </w:t>
      </w:r>
      <w:r w:rsidR="0064328B">
        <w:t>05 50 00</w:t>
      </w:r>
      <w:r>
        <w:t xml:space="preserve"> "Metal Fabrications" for site-fabricated metal supports.</w:t>
      </w:r>
    </w:p>
    <w:p w14:paraId="78256293" w14:textId="77777777" w:rsidR="003A30A2" w:rsidRDefault="003A30A2" w:rsidP="0064328B">
      <w:pPr>
        <w:pStyle w:val="PR1"/>
        <w:jc w:val="left"/>
      </w:pPr>
      <w:r>
        <w:t>Cut, fit, and place miscellaneous metal supports accurately in location, alignment, and elevation to support and anchor electrical materials and equipment.</w:t>
      </w:r>
    </w:p>
    <w:p w14:paraId="78256294" w14:textId="77777777" w:rsidR="003A30A2" w:rsidRDefault="003A30A2" w:rsidP="0064328B">
      <w:pPr>
        <w:pStyle w:val="PR1"/>
        <w:jc w:val="left"/>
      </w:pPr>
      <w:r>
        <w:t>Field Welding: Comply with AWS D1.1/D1.1M.</w:t>
      </w:r>
    </w:p>
    <w:p w14:paraId="78256295" w14:textId="77777777" w:rsidR="003A30A2" w:rsidRDefault="003A30A2" w:rsidP="0064328B">
      <w:pPr>
        <w:pStyle w:val="ART"/>
        <w:jc w:val="left"/>
      </w:pPr>
      <w:r>
        <w:t>CONCRETE BASES</w:t>
      </w:r>
    </w:p>
    <w:p w14:paraId="78256296" w14:textId="77777777" w:rsidR="003A30A2" w:rsidRDefault="003A30A2" w:rsidP="0064328B">
      <w:pPr>
        <w:pStyle w:val="CMT"/>
        <w:jc w:val="left"/>
      </w:pPr>
      <w:r>
        <w:t>Coordinate this article with Section </w:t>
      </w:r>
      <w:r w:rsidR="0064328B">
        <w:t>03 30 00</w:t>
      </w:r>
      <w:r>
        <w:t xml:space="preserve"> "Cast-in-Place Concrete" or Section </w:t>
      </w:r>
      <w:r w:rsidR="0064328B">
        <w:t>03 30 53</w:t>
      </w:r>
      <w:r>
        <w:t xml:space="preserve"> "Miscellaneous Cast-in-Place Concrete." Coordinate paragraphs and subparagraphs below with Sections specifying supported equipment.</w:t>
      </w:r>
    </w:p>
    <w:p w14:paraId="78256297" w14:textId="77777777" w:rsidR="003A30A2" w:rsidRDefault="003A30A2" w:rsidP="0064328B">
      <w:pPr>
        <w:pStyle w:val="PR1"/>
        <w:jc w:val="left"/>
      </w:pPr>
      <w:r>
        <w:t xml:space="preserve">Construct concrete bases of dimensions indicated, but not less than </w:t>
      </w:r>
      <w:r w:rsidR="0064328B">
        <w:rPr>
          <w:rStyle w:val="IP"/>
        </w:rPr>
        <w:t>4 inches</w:t>
      </w:r>
      <w:r>
        <w:t xml:space="preserve"> larger in both directions than supported unit, and so anchors will be a minimum of 10 bolt diameters from edge of the base.</w:t>
      </w:r>
    </w:p>
    <w:p w14:paraId="78256298" w14:textId="77777777" w:rsidR="003A30A2" w:rsidRDefault="003A30A2" w:rsidP="0064328B">
      <w:pPr>
        <w:pStyle w:val="PR1"/>
        <w:jc w:val="left"/>
      </w:pPr>
      <w:r>
        <w:t>Use [</w:t>
      </w:r>
      <w:r w:rsidR="0064328B">
        <w:rPr>
          <w:rStyle w:val="IP"/>
          <w:b/>
        </w:rPr>
        <w:t>3000-psi</w:t>
      </w:r>
      <w:r>
        <w:t>] &lt;</w:t>
      </w:r>
      <w:r>
        <w:rPr>
          <w:b/>
        </w:rPr>
        <w:t>Insert value</w:t>
      </w:r>
      <w:r>
        <w:t>&gt;, 28-day compressive-strength concrete. Concrete materials, reinforcement, and placement requirements are specified in [</w:t>
      </w:r>
      <w:r>
        <w:rPr>
          <w:b/>
        </w:rPr>
        <w:t>Section </w:t>
      </w:r>
      <w:r w:rsidR="0064328B">
        <w:rPr>
          <w:b/>
        </w:rPr>
        <w:t>03 30 00</w:t>
      </w:r>
      <w:r>
        <w:rPr>
          <w:b/>
        </w:rPr>
        <w:t xml:space="preserve"> "Cast-in-Place Concrete."</w:t>
      </w:r>
      <w:r>
        <w:t>] [</w:t>
      </w:r>
      <w:r>
        <w:rPr>
          <w:b/>
        </w:rPr>
        <w:t>Section </w:t>
      </w:r>
      <w:r w:rsidR="0064328B">
        <w:rPr>
          <w:b/>
        </w:rPr>
        <w:t>03 30 53</w:t>
      </w:r>
      <w:r>
        <w:rPr>
          <w:b/>
        </w:rPr>
        <w:t xml:space="preserve"> "Miscellaneous Cast-in-Place Concrete."</w:t>
      </w:r>
      <w:r>
        <w:t>]</w:t>
      </w:r>
    </w:p>
    <w:p w14:paraId="78256299" w14:textId="77777777" w:rsidR="003A30A2" w:rsidRDefault="003A30A2" w:rsidP="0064328B">
      <w:pPr>
        <w:pStyle w:val="PR1"/>
        <w:jc w:val="left"/>
      </w:pPr>
      <w:r>
        <w:t>Anchor equipment to concrete base as follows:</w:t>
      </w:r>
    </w:p>
    <w:p w14:paraId="7825629A" w14:textId="77777777" w:rsidR="003A30A2" w:rsidRDefault="003A30A2" w:rsidP="0064328B">
      <w:pPr>
        <w:pStyle w:val="PR2"/>
        <w:spacing w:before="240"/>
        <w:jc w:val="left"/>
      </w:pPr>
      <w:r>
        <w:t>Place and secure anchorage devices. Use supported equipment manufacturer's setting drawings, templates, diagrams, instructions, and directions furnished with items to be embedded.</w:t>
      </w:r>
    </w:p>
    <w:p w14:paraId="7825629B" w14:textId="77777777" w:rsidR="003A30A2" w:rsidRDefault="003A30A2" w:rsidP="0064328B">
      <w:pPr>
        <w:pStyle w:val="PR2"/>
        <w:jc w:val="left"/>
      </w:pPr>
      <w:r>
        <w:t>Install anchor bolts to elevations required for proper attachment to supported equipment.</w:t>
      </w:r>
    </w:p>
    <w:p w14:paraId="7825629C" w14:textId="77777777" w:rsidR="003A30A2" w:rsidRDefault="003A30A2" w:rsidP="0064328B">
      <w:pPr>
        <w:pStyle w:val="PR2"/>
        <w:jc w:val="left"/>
      </w:pPr>
      <w:r>
        <w:lastRenderedPageBreak/>
        <w:t>Install anchor bolts according to anchor-bolt manufacturer's written instructions.</w:t>
      </w:r>
    </w:p>
    <w:p w14:paraId="7825629D" w14:textId="77777777" w:rsidR="003A30A2" w:rsidRDefault="003A30A2" w:rsidP="0064328B">
      <w:pPr>
        <w:pStyle w:val="ART"/>
        <w:jc w:val="left"/>
      </w:pPr>
      <w:r>
        <w:t>PAINTING</w:t>
      </w:r>
    </w:p>
    <w:p w14:paraId="7825629E" w14:textId="77777777" w:rsidR="003A30A2" w:rsidRDefault="003A30A2" w:rsidP="0064328B">
      <w:pPr>
        <w:pStyle w:val="CMT"/>
        <w:jc w:val="left"/>
      </w:pPr>
      <w:r>
        <w:t>Retain first "Touchup" Paragraph below if a painting Section is not in Project Manual.</w:t>
      </w:r>
    </w:p>
    <w:p w14:paraId="7825629F" w14:textId="77777777" w:rsidR="003A30A2" w:rsidRDefault="003A30A2" w:rsidP="0064328B">
      <w:pPr>
        <w:pStyle w:val="PR1"/>
        <w:jc w:val="left"/>
      </w:pPr>
      <w:r>
        <w:t>Touchup: Clean field welds and abraded areas of shop paint. Paint exposed areas immediately after erecting hangers and supports. Use same materials as used for shop painting. Comply with SSPC-PA 1 requirements for touching up field-painted surfaces.</w:t>
      </w:r>
    </w:p>
    <w:p w14:paraId="782562A0" w14:textId="77777777" w:rsidR="003A30A2" w:rsidRDefault="003A30A2" w:rsidP="0064328B">
      <w:pPr>
        <w:pStyle w:val="PR2"/>
        <w:spacing w:before="240"/>
        <w:jc w:val="left"/>
      </w:pPr>
      <w:r>
        <w:t xml:space="preserve">Apply paint by brush or spray to provide minimum dry film thickness of </w:t>
      </w:r>
      <w:r w:rsidR="0064328B">
        <w:rPr>
          <w:rStyle w:val="IP"/>
        </w:rPr>
        <w:t>2.0 mils</w:t>
      </w:r>
      <w:r>
        <w:t>.</w:t>
      </w:r>
    </w:p>
    <w:p w14:paraId="782562A1" w14:textId="77777777" w:rsidR="003A30A2" w:rsidRDefault="003A30A2" w:rsidP="0064328B">
      <w:pPr>
        <w:pStyle w:val="CMT"/>
        <w:jc w:val="left"/>
      </w:pPr>
      <w:r>
        <w:t>Retain "Touchup" Paragraph below if a painting Section is in Project Manual.</w:t>
      </w:r>
    </w:p>
    <w:p w14:paraId="782562A2" w14:textId="30149FBA" w:rsidR="003A30A2" w:rsidRDefault="003A30A2" w:rsidP="0064328B">
      <w:pPr>
        <w:pStyle w:val="PR1"/>
        <w:jc w:val="left"/>
      </w:pPr>
      <w:r>
        <w:t>Touchup: Comply with requirements in [</w:t>
      </w:r>
      <w:r>
        <w:rPr>
          <w:b/>
        </w:rPr>
        <w:t>Section </w:t>
      </w:r>
      <w:r w:rsidR="0064328B">
        <w:rPr>
          <w:b/>
        </w:rPr>
        <w:t>09 91 13</w:t>
      </w:r>
      <w:r>
        <w:rPr>
          <w:b/>
        </w:rPr>
        <w:t xml:space="preserve"> "Exterior Painting"</w:t>
      </w:r>
      <w:r>
        <w:t>]</w:t>
      </w:r>
      <w:r w:rsidR="000C33C8">
        <w:t xml:space="preserve"> and</w:t>
      </w:r>
      <w:r>
        <w:t xml:space="preserve"> [</w:t>
      </w:r>
      <w:r>
        <w:rPr>
          <w:b/>
        </w:rPr>
        <w:t>Section </w:t>
      </w:r>
      <w:r w:rsidR="0064328B">
        <w:rPr>
          <w:b/>
        </w:rPr>
        <w:t>09 91 23</w:t>
      </w:r>
      <w:r>
        <w:rPr>
          <w:b/>
        </w:rPr>
        <w:t xml:space="preserve"> "Interior Painting"</w:t>
      </w:r>
      <w:r w:rsidR="000C33C8">
        <w:t xml:space="preserve">] </w:t>
      </w:r>
      <w:r>
        <w:t xml:space="preserve"> for cleaning and touchup painting of field welds, bolted connections, and abraded areas of shop paint on miscellaneous metal.</w:t>
      </w:r>
    </w:p>
    <w:p w14:paraId="782562A3" w14:textId="77777777" w:rsidR="003A30A2" w:rsidRDefault="003A30A2" w:rsidP="0064328B">
      <w:pPr>
        <w:pStyle w:val="PR1"/>
        <w:jc w:val="left"/>
      </w:pPr>
      <w:r>
        <w:t>Galvanized Surfaces: Clean welds, bolted connections, and abraded areas and apply galvanizing-repair paint to comply with ASTM A 780.</w:t>
      </w:r>
    </w:p>
    <w:p w14:paraId="782562A4" w14:textId="77777777" w:rsidR="00C96B64" w:rsidRPr="00C96B64" w:rsidRDefault="0064328B" w:rsidP="00C96B64">
      <w:pPr>
        <w:pStyle w:val="EOS"/>
        <w:rPr>
          <w:b/>
        </w:rPr>
      </w:pPr>
      <w:r w:rsidRPr="00C96B64">
        <w:rPr>
          <w:b/>
        </w:rPr>
        <w:t>END OF SECTION 26 05 29</w:t>
      </w:r>
      <w:r w:rsidR="00C96B64" w:rsidRPr="00C96B64">
        <w:rPr>
          <w:b/>
        </w:rPr>
        <w:t xml:space="preserve"> </w:t>
      </w:r>
    </w:p>
    <w:p w14:paraId="782562A5" w14:textId="77777777" w:rsidR="00C96B64" w:rsidRPr="00147113" w:rsidRDefault="00C96B64" w:rsidP="00C96B64">
      <w:pPr>
        <w:pStyle w:val="CMT"/>
        <w:jc w:val="left"/>
      </w:pPr>
      <w:r w:rsidRPr="00147113">
        <w:t>Retain this notice in all Sections of Project Manual.</w:t>
      </w:r>
    </w:p>
    <w:p w14:paraId="782562A6" w14:textId="77777777" w:rsidR="00C96B64" w:rsidRPr="00147113" w:rsidRDefault="00C96B64" w:rsidP="00C96B64">
      <w:pPr>
        <w:tabs>
          <w:tab w:val="center" w:pos="4680"/>
          <w:tab w:val="right" w:pos="9360"/>
        </w:tabs>
        <w:suppressAutoHyphens/>
        <w:spacing w:before="480"/>
      </w:pPr>
      <w:r w:rsidRPr="00147113">
        <w:t>San Diego Unified School District Guide Specifications</w:t>
      </w:r>
    </w:p>
    <w:p w14:paraId="4F7F1EDC" w14:textId="77777777" w:rsidR="008C001B" w:rsidRDefault="008C001B" w:rsidP="008C001B">
      <w:pPr>
        <w:suppressAutoHyphens/>
      </w:pPr>
      <w:r>
        <w:t xml:space="preserve">Document Version: </w:t>
      </w:r>
      <w:r>
        <w:rPr>
          <w:bCs/>
        </w:rPr>
        <w:t>August 2021</w:t>
      </w:r>
    </w:p>
    <w:p w14:paraId="782562A8" w14:textId="77777777" w:rsidR="003A30A2" w:rsidRDefault="003A30A2" w:rsidP="0064328B">
      <w:pPr>
        <w:pStyle w:val="EOS"/>
        <w:jc w:val="left"/>
      </w:pPr>
    </w:p>
    <w:sectPr w:rsidR="003A30A2" w:rsidSect="0064328B">
      <w:headerReference w:type="even" r:id="rId19"/>
      <w:headerReference w:type="default" r:id="rId20"/>
      <w:footerReference w:type="even" r:id="rId21"/>
      <w:footerReference w:type="default" r:id="rId22"/>
      <w:headerReference w:type="first" r:id="rId23"/>
      <w:footerReference w:type="first" r:id="rId24"/>
      <w:footnotePr>
        <w:numRestart w:val="eachSect"/>
      </w:footnotePr>
      <w:endnotePr>
        <w:numFmt w:val="decimal"/>
      </w:endnotePr>
      <w:pgSz w:w="12240" w:h="15840"/>
      <w:pgMar w:top="1440" w:right="1440" w:bottom="1440" w:left="1440" w:header="720"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2562AD" w14:textId="77777777" w:rsidR="00450B78" w:rsidRDefault="00450B78">
      <w:r>
        <w:separator/>
      </w:r>
    </w:p>
    <w:p w14:paraId="782562AE" w14:textId="77777777" w:rsidR="00450B78" w:rsidRDefault="00450B78"/>
  </w:endnote>
  <w:endnote w:type="continuationSeparator" w:id="0">
    <w:p w14:paraId="782562AF" w14:textId="77777777" w:rsidR="00450B78" w:rsidRDefault="00450B78">
      <w:r>
        <w:continuationSeparator/>
      </w:r>
    </w:p>
    <w:p w14:paraId="782562B0" w14:textId="77777777" w:rsidR="00450B78" w:rsidRDefault="00450B7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2562B8" w14:textId="77777777" w:rsidR="0064328B" w:rsidRDefault="0064328B">
    <w:pPr>
      <w:pStyle w:val="Footer"/>
    </w:pPr>
  </w:p>
  <w:p w14:paraId="782562B9" w14:textId="77777777" w:rsidR="00CC6339" w:rsidRDefault="00CC6339"/>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80" w:rightFromText="180" w:vertAnchor="text" w:tblpY="1"/>
      <w:tblOverlap w:val="never"/>
      <w:tblW w:w="0" w:type="auto"/>
      <w:tblLayout w:type="fixed"/>
      <w:tblCellMar>
        <w:left w:w="60" w:type="dxa"/>
        <w:right w:w="60" w:type="dxa"/>
      </w:tblCellMar>
      <w:tblLook w:val="0000" w:firstRow="0" w:lastRow="0" w:firstColumn="0" w:lastColumn="0" w:noHBand="0" w:noVBand="0"/>
    </w:tblPr>
    <w:tblGrid>
      <w:gridCol w:w="9360"/>
    </w:tblGrid>
    <w:tr w:rsidR="0064328B" w14:paraId="782562BB" w14:textId="77777777" w:rsidTr="0064328B">
      <w:tc>
        <w:tcPr>
          <w:tcW w:w="9360" w:type="dxa"/>
          <w:tcBorders>
            <w:top w:val="nil"/>
            <w:left w:val="nil"/>
            <w:bottom w:val="nil"/>
            <w:right w:val="nil"/>
          </w:tcBorders>
        </w:tcPr>
        <w:p w14:paraId="782562BA" w14:textId="77777777" w:rsidR="0064328B" w:rsidRDefault="0064328B" w:rsidP="0064328B">
          <w:pPr>
            <w:tabs>
              <w:tab w:val="center" w:pos="4680"/>
              <w:tab w:val="right" w:pos="9360"/>
            </w:tabs>
          </w:pPr>
          <w:r>
            <w:rPr>
              <w:b/>
              <w:bCs/>
            </w:rPr>
            <w:tab/>
          </w:r>
        </w:p>
      </w:tc>
    </w:tr>
    <w:tr w:rsidR="0064328B" w14:paraId="782562BD" w14:textId="77777777" w:rsidTr="0064328B">
      <w:tc>
        <w:tcPr>
          <w:tcW w:w="9360" w:type="dxa"/>
          <w:tcBorders>
            <w:top w:val="nil"/>
            <w:left w:val="nil"/>
            <w:bottom w:val="nil"/>
            <w:right w:val="nil"/>
          </w:tcBorders>
        </w:tcPr>
        <w:p w14:paraId="782562BC" w14:textId="77777777" w:rsidR="0064328B" w:rsidRPr="00C96B64" w:rsidRDefault="0064328B" w:rsidP="0064328B">
          <w:pPr>
            <w:tabs>
              <w:tab w:val="center" w:pos="4680"/>
              <w:tab w:val="right" w:pos="9360"/>
            </w:tabs>
            <w:rPr>
              <w:b/>
              <w:bCs/>
            </w:rPr>
          </w:pPr>
          <w:r>
            <w:rPr>
              <w:b/>
              <w:bCs/>
            </w:rPr>
            <w:tab/>
          </w:r>
          <w:r>
            <w:t xml:space="preserve"> </w:t>
          </w:r>
          <w:r w:rsidRPr="00C96B64">
            <w:rPr>
              <w:rStyle w:val="NAM"/>
              <w:b/>
            </w:rPr>
            <w:t>HANGERS AND SUPPORTS FOR ELECTRICAL SYSTEMS</w:t>
          </w:r>
        </w:p>
      </w:tc>
    </w:tr>
    <w:tr w:rsidR="0064328B" w14:paraId="782562BF" w14:textId="77777777" w:rsidTr="0064328B">
      <w:tc>
        <w:tcPr>
          <w:tcW w:w="9360" w:type="dxa"/>
          <w:tcBorders>
            <w:top w:val="nil"/>
            <w:left w:val="nil"/>
            <w:bottom w:val="nil"/>
            <w:right w:val="nil"/>
          </w:tcBorders>
        </w:tcPr>
        <w:p w14:paraId="782562BE" w14:textId="5B11764C" w:rsidR="0064328B" w:rsidRDefault="0064328B" w:rsidP="0064328B">
          <w:pPr>
            <w:tabs>
              <w:tab w:val="center" w:pos="4680"/>
              <w:tab w:val="right" w:pos="9360"/>
            </w:tabs>
            <w:rPr>
              <w:b/>
              <w:bCs/>
            </w:rPr>
          </w:pPr>
          <w:r>
            <w:rPr>
              <w:b/>
              <w:bCs/>
            </w:rPr>
            <w:tab/>
          </w:r>
          <w:r>
            <w:rPr>
              <w:rStyle w:val="NUM"/>
              <w:b/>
            </w:rPr>
            <w:t>26 05 29</w:t>
          </w:r>
          <w:r>
            <w:rPr>
              <w:b/>
              <w:bCs/>
            </w:rPr>
            <w:t xml:space="preserve"> </w:t>
          </w:r>
          <w:r w:rsidR="00BD3895">
            <w:rPr>
              <w:b/>
              <w:bCs/>
            </w:rPr>
            <w:t xml:space="preserve">- </w:t>
          </w:r>
          <w:r>
            <w:rPr>
              <w:b/>
              <w:bCs/>
            </w:rPr>
            <w:fldChar w:fldCharType="begin"/>
          </w:r>
          <w:r>
            <w:rPr>
              <w:b/>
              <w:bCs/>
            </w:rPr>
            <w:instrText xml:space="preserve"> PAGE  \* MERGEFORMAT </w:instrText>
          </w:r>
          <w:r>
            <w:rPr>
              <w:b/>
              <w:bCs/>
            </w:rPr>
            <w:fldChar w:fldCharType="separate"/>
          </w:r>
          <w:r w:rsidR="000C33C8">
            <w:rPr>
              <w:b/>
              <w:bCs/>
              <w:noProof/>
            </w:rPr>
            <w:t>7</w:t>
          </w:r>
          <w:r>
            <w:rPr>
              <w:b/>
              <w:bCs/>
            </w:rPr>
            <w:fldChar w:fldCharType="end"/>
          </w:r>
        </w:p>
      </w:tc>
    </w:tr>
    <w:tr w:rsidR="0064328B" w14:paraId="782562C1" w14:textId="77777777" w:rsidTr="0064328B">
      <w:tc>
        <w:tcPr>
          <w:tcW w:w="9360" w:type="dxa"/>
          <w:tcBorders>
            <w:top w:val="nil"/>
            <w:left w:val="nil"/>
            <w:bottom w:val="nil"/>
            <w:right w:val="nil"/>
          </w:tcBorders>
        </w:tcPr>
        <w:p w14:paraId="067B0E82" w14:textId="1D530E11" w:rsidR="0013254B" w:rsidRPr="007343CB" w:rsidRDefault="0064328B" w:rsidP="0013254B">
          <w:pPr>
            <w:pStyle w:val="Header"/>
            <w:tabs>
              <w:tab w:val="clear" w:pos="4680"/>
            </w:tabs>
            <w:spacing w:line="276" w:lineRule="auto"/>
            <w:jc w:val="center"/>
            <w:rPr>
              <w:b/>
              <w:bCs/>
            </w:rPr>
          </w:pPr>
          <w:r>
            <w:rPr>
              <w:b/>
              <w:bCs/>
            </w:rPr>
            <w:tab/>
          </w:r>
          <w:r w:rsidR="0013254B" w:rsidRPr="007343CB">
            <w:rPr>
              <w:bCs/>
            </w:rPr>
            <w:t xml:space="preserve"> </w:t>
          </w:r>
          <w:r w:rsidR="0013254B" w:rsidRPr="007343CB">
            <w:rPr>
              <w:b/>
              <w:bCs/>
            </w:rPr>
            <w:t>ELECTRICAL CHARGING SYSTEM AND BATTERY ENERGY STORAGE SYSTEM</w:t>
          </w:r>
        </w:p>
        <w:p w14:paraId="782562C0" w14:textId="39E83C03" w:rsidR="0064328B" w:rsidRDefault="0064328B" w:rsidP="0064328B">
          <w:pPr>
            <w:tabs>
              <w:tab w:val="center" w:pos="4680"/>
              <w:tab w:val="right" w:pos="9360"/>
            </w:tabs>
            <w:rPr>
              <w:b/>
              <w:bCs/>
            </w:rPr>
          </w:pPr>
        </w:p>
      </w:tc>
    </w:tr>
    <w:tr w:rsidR="0064328B" w14:paraId="782562C3" w14:textId="77777777" w:rsidTr="0064328B">
      <w:tc>
        <w:tcPr>
          <w:tcW w:w="9360" w:type="dxa"/>
          <w:tcBorders>
            <w:top w:val="nil"/>
            <w:left w:val="nil"/>
            <w:bottom w:val="nil"/>
            <w:right w:val="nil"/>
          </w:tcBorders>
        </w:tcPr>
        <w:p w14:paraId="782562C2" w14:textId="77777777" w:rsidR="0064328B" w:rsidRDefault="0064328B" w:rsidP="0064328B">
          <w:pPr>
            <w:tabs>
              <w:tab w:val="center" w:pos="4680"/>
              <w:tab w:val="right" w:pos="9360"/>
            </w:tabs>
          </w:pPr>
        </w:p>
      </w:tc>
    </w:tr>
  </w:tbl>
  <w:p w14:paraId="782562C4" w14:textId="77777777" w:rsidR="0064328B" w:rsidRDefault="0064328B">
    <w:pPr>
      <w:tabs>
        <w:tab w:val="center" w:pos="4680"/>
        <w:tab w:val="right" w:pos="9360"/>
      </w:tabs>
    </w:pPr>
  </w:p>
  <w:p w14:paraId="782562C5" w14:textId="77777777" w:rsidR="003A30A2" w:rsidRDefault="003A30A2" w:rsidP="0064328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D0952D" w14:textId="77777777" w:rsidR="0013254B" w:rsidRDefault="001325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2562A9" w14:textId="77777777" w:rsidR="00450B78" w:rsidRDefault="00450B78">
      <w:r>
        <w:separator/>
      </w:r>
    </w:p>
    <w:p w14:paraId="782562AA" w14:textId="77777777" w:rsidR="00450B78" w:rsidRDefault="00450B78"/>
  </w:footnote>
  <w:footnote w:type="continuationSeparator" w:id="0">
    <w:p w14:paraId="782562AB" w14:textId="77777777" w:rsidR="00450B78" w:rsidRDefault="00450B78">
      <w:r>
        <w:continuationSeparator/>
      </w:r>
    </w:p>
    <w:p w14:paraId="782562AC" w14:textId="77777777" w:rsidR="00450B78" w:rsidRDefault="00450B7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2562B1" w14:textId="77777777" w:rsidR="0064328B" w:rsidRDefault="0064328B">
    <w:pPr>
      <w:pStyle w:val="Header"/>
    </w:pPr>
  </w:p>
  <w:p w14:paraId="782562B2" w14:textId="77777777" w:rsidR="00CC6339" w:rsidRDefault="00CC633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80" w:rightFromText="180" w:vertAnchor="text" w:tblpY="1"/>
      <w:tblOverlap w:val="never"/>
      <w:tblW w:w="0" w:type="auto"/>
      <w:tblLayout w:type="fixed"/>
      <w:tblCellMar>
        <w:left w:w="60" w:type="dxa"/>
        <w:right w:w="60" w:type="dxa"/>
      </w:tblCellMar>
      <w:tblLook w:val="0000" w:firstRow="0" w:lastRow="0" w:firstColumn="0" w:lastColumn="0" w:noHBand="0" w:noVBand="0"/>
    </w:tblPr>
    <w:tblGrid>
      <w:gridCol w:w="4680"/>
      <w:gridCol w:w="4680"/>
    </w:tblGrid>
    <w:tr w:rsidR="0064328B" w14:paraId="782562B5" w14:textId="77777777" w:rsidTr="0064328B">
      <w:tc>
        <w:tcPr>
          <w:tcW w:w="4680" w:type="dxa"/>
          <w:tcBorders>
            <w:top w:val="nil"/>
            <w:left w:val="nil"/>
            <w:bottom w:val="nil"/>
            <w:right w:val="nil"/>
          </w:tcBorders>
        </w:tcPr>
        <w:p w14:paraId="782562B3" w14:textId="77777777" w:rsidR="0064328B" w:rsidRDefault="0064328B" w:rsidP="0064328B">
          <w:pPr>
            <w:tabs>
              <w:tab w:val="center" w:pos="4680"/>
              <w:tab w:val="right" w:pos="9360"/>
            </w:tabs>
          </w:pPr>
          <w:r>
            <w:rPr>
              <w:b/>
              <w:bCs/>
            </w:rPr>
            <w:t>SPECIFICATIONS</w:t>
          </w:r>
        </w:p>
      </w:tc>
      <w:tc>
        <w:tcPr>
          <w:tcW w:w="4680" w:type="dxa"/>
          <w:tcBorders>
            <w:top w:val="nil"/>
            <w:left w:val="nil"/>
            <w:bottom w:val="nil"/>
            <w:right w:val="nil"/>
          </w:tcBorders>
        </w:tcPr>
        <w:p w14:paraId="782562B4" w14:textId="06B83E1D" w:rsidR="0064328B" w:rsidRDefault="0064328B" w:rsidP="0064328B">
          <w:pPr>
            <w:tabs>
              <w:tab w:val="center" w:pos="4680"/>
              <w:tab w:val="right" w:pos="9360"/>
            </w:tabs>
            <w:jc w:val="right"/>
          </w:pPr>
          <w:r>
            <w:rPr>
              <w:b/>
              <w:bCs/>
            </w:rPr>
            <w:t xml:space="preserve">NO. </w:t>
          </w:r>
          <w:r w:rsidR="0013254B">
            <w:rPr>
              <w:b/>
              <w:bCs/>
            </w:rPr>
            <w:t>PS23</w:t>
          </w:r>
          <w:r>
            <w:rPr>
              <w:b/>
              <w:bCs/>
            </w:rPr>
            <w:t>-</w:t>
          </w:r>
          <w:r w:rsidR="0013254B">
            <w:rPr>
              <w:b/>
              <w:bCs/>
            </w:rPr>
            <w:t>0300</w:t>
          </w:r>
          <w:r>
            <w:rPr>
              <w:b/>
              <w:bCs/>
            </w:rPr>
            <w:t>-</w:t>
          </w:r>
          <w:r w:rsidR="0013254B">
            <w:rPr>
              <w:b/>
              <w:bCs/>
            </w:rPr>
            <w:t>11</w:t>
          </w:r>
        </w:p>
      </w:tc>
    </w:tr>
  </w:tbl>
  <w:p w14:paraId="782562B6" w14:textId="77777777" w:rsidR="0064328B" w:rsidRDefault="0064328B">
    <w:pPr>
      <w:tabs>
        <w:tab w:val="center" w:pos="4680"/>
        <w:tab w:val="right" w:pos="9360"/>
      </w:tabs>
    </w:pPr>
  </w:p>
  <w:p w14:paraId="782562B7" w14:textId="77777777" w:rsidR="003A30A2" w:rsidRDefault="003A30A2" w:rsidP="0064328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40BBB4" w14:textId="77777777" w:rsidR="0013254B" w:rsidRDefault="001325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8D80F48C"/>
    <w:name w:val="MASTERSPEC"/>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defaultTabStop w:val="360"/>
  <w:autoHyphenation/>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12289"/>
  </w:hdrShapeDefaults>
  <w:footnotePr>
    <w:numRestart w:val="eachSect"/>
    <w:footnote w:id="-1"/>
    <w:footnote w:id="0"/>
  </w:footnotePr>
  <w:endnotePr>
    <w:pos w:val="sectEnd"/>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OI" w:val="12/01/15"/>
    <w:docVar w:name="Format" w:val="1"/>
    <w:docVar w:name="MF04" w:val="260529"/>
    <w:docVar w:name="MF95" w:val="16073"/>
    <w:docVar w:name="MFOrigin" w:val="MF04"/>
    <w:docVar w:name="SectionID" w:val="584"/>
    <w:docVar w:name="SpecType" w:val="MasterSpec"/>
    <w:docVar w:name="Version" w:val="11995"/>
  </w:docVars>
  <w:rsids>
    <w:rsidRoot w:val="00041E42"/>
    <w:rsid w:val="00041E42"/>
    <w:rsid w:val="000C33C8"/>
    <w:rsid w:val="0013254B"/>
    <w:rsid w:val="002A019D"/>
    <w:rsid w:val="003A30A2"/>
    <w:rsid w:val="003E6BAD"/>
    <w:rsid w:val="00450B78"/>
    <w:rsid w:val="00474FBE"/>
    <w:rsid w:val="005D664C"/>
    <w:rsid w:val="00623B46"/>
    <w:rsid w:val="0064328B"/>
    <w:rsid w:val="00677FC3"/>
    <w:rsid w:val="007B0E4A"/>
    <w:rsid w:val="00840A30"/>
    <w:rsid w:val="008C001B"/>
    <w:rsid w:val="00936B1C"/>
    <w:rsid w:val="00942DDF"/>
    <w:rsid w:val="00951BDB"/>
    <w:rsid w:val="0099233A"/>
    <w:rsid w:val="009D0C01"/>
    <w:rsid w:val="00A576ED"/>
    <w:rsid w:val="00AE692D"/>
    <w:rsid w:val="00AF12D7"/>
    <w:rsid w:val="00BD3895"/>
    <w:rsid w:val="00C96B64"/>
    <w:rsid w:val="00CA41B2"/>
    <w:rsid w:val="00CC5646"/>
    <w:rsid w:val="00CC6339"/>
    <w:rsid w:val="00E93DF5"/>
    <w:rsid w:val="00F638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782561E7"/>
  <w15:chartTrackingRefBased/>
  <w15:docId w15:val="{DF0F3EAD-4BC4-490E-AE0D-A5FD6B8C8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Pr>
      <w:rFonts w:ascii="Arial" w:hAnsi="Arial" w:cs="Arial"/>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customStyle="1" w:styleId="HDR">
    <w:name w:val="HDR"/>
    <w:basedOn w:val="Normal"/>
    <w:autoRedefine/>
    <w:pPr>
      <w:tabs>
        <w:tab w:val="center" w:pos="4608"/>
        <w:tab w:val="right" w:pos="9360"/>
      </w:tabs>
      <w:suppressAutoHyphens/>
      <w:jc w:val="both"/>
    </w:pPr>
    <w:rPr>
      <w:b/>
    </w:rPr>
  </w:style>
  <w:style w:type="paragraph" w:customStyle="1" w:styleId="FTR">
    <w:name w:val="FTR"/>
    <w:basedOn w:val="Normal"/>
    <w:autoRedefine/>
    <w:pPr>
      <w:tabs>
        <w:tab w:val="right" w:pos="9360"/>
      </w:tabs>
      <w:suppressAutoHyphens/>
      <w:jc w:val="both"/>
    </w:pPr>
    <w:rPr>
      <w:b/>
    </w:rPr>
  </w:style>
  <w:style w:type="paragraph" w:customStyle="1" w:styleId="SCT">
    <w:name w:val="SCT"/>
    <w:basedOn w:val="Normal"/>
    <w:pPr>
      <w:suppressAutoHyphens/>
      <w:spacing w:after="120"/>
      <w:jc w:val="both"/>
    </w:pPr>
    <w:rPr>
      <w:b/>
    </w:rPr>
  </w:style>
  <w:style w:type="paragraph" w:customStyle="1" w:styleId="PRT">
    <w:name w:val="PRT"/>
    <w:basedOn w:val="Normal"/>
    <w:next w:val="ART"/>
    <w:autoRedefine/>
    <w:rsid w:val="0064328B"/>
    <w:pPr>
      <w:keepNext/>
      <w:numPr>
        <w:numId w:val="1"/>
      </w:numPr>
      <w:suppressAutoHyphens/>
      <w:spacing w:before="480"/>
      <w:outlineLvl w:val="0"/>
    </w:pPr>
    <w:rPr>
      <w:b/>
    </w:rPr>
  </w:style>
  <w:style w:type="paragraph" w:customStyle="1" w:styleId="SUT">
    <w:name w:val="SUT"/>
    <w:basedOn w:val="Normal"/>
    <w:next w:val="PR1"/>
    <w:pPr>
      <w:numPr>
        <w:ilvl w:val="1"/>
        <w:numId w:val="1"/>
      </w:numPr>
      <w:suppressAutoHyphens/>
      <w:spacing w:before="240"/>
      <w:jc w:val="both"/>
      <w:outlineLvl w:val="0"/>
    </w:pPr>
  </w:style>
  <w:style w:type="paragraph" w:customStyle="1" w:styleId="DST">
    <w:name w:val="DST"/>
    <w:basedOn w:val="Normal"/>
    <w:next w:val="PR1"/>
    <w:pPr>
      <w:numPr>
        <w:ilvl w:val="2"/>
        <w:numId w:val="1"/>
      </w:numPr>
      <w:suppressAutoHyphens/>
      <w:spacing w:before="240"/>
      <w:jc w:val="both"/>
      <w:outlineLvl w:val="0"/>
    </w:pPr>
  </w:style>
  <w:style w:type="paragraph" w:customStyle="1" w:styleId="ART">
    <w:name w:val="ART"/>
    <w:basedOn w:val="Normal"/>
    <w:next w:val="PR1"/>
    <w:autoRedefine/>
    <w:pPr>
      <w:keepNext/>
      <w:numPr>
        <w:ilvl w:val="3"/>
        <w:numId w:val="1"/>
      </w:numPr>
      <w:suppressAutoHyphens/>
      <w:spacing w:before="480"/>
      <w:jc w:val="both"/>
      <w:outlineLvl w:val="1"/>
    </w:pPr>
  </w:style>
  <w:style w:type="paragraph" w:customStyle="1" w:styleId="PR1">
    <w:name w:val="PR1"/>
    <w:basedOn w:val="Normal"/>
    <w:autoRedefine/>
    <w:pPr>
      <w:numPr>
        <w:ilvl w:val="4"/>
        <w:numId w:val="1"/>
      </w:numPr>
      <w:suppressAutoHyphens/>
      <w:spacing w:before="240"/>
      <w:jc w:val="both"/>
      <w:outlineLvl w:val="2"/>
    </w:pPr>
  </w:style>
  <w:style w:type="paragraph" w:customStyle="1" w:styleId="PR2">
    <w:name w:val="PR2"/>
    <w:basedOn w:val="Normal"/>
    <w:link w:val="PR2Char"/>
    <w:autoRedefine/>
    <w:pPr>
      <w:numPr>
        <w:ilvl w:val="5"/>
        <w:numId w:val="1"/>
      </w:numPr>
      <w:suppressAutoHyphens/>
      <w:jc w:val="both"/>
      <w:outlineLvl w:val="3"/>
    </w:pPr>
  </w:style>
  <w:style w:type="paragraph" w:customStyle="1" w:styleId="PR3">
    <w:name w:val="PR3"/>
    <w:basedOn w:val="Normal"/>
    <w:autoRedefine/>
    <w:pPr>
      <w:numPr>
        <w:ilvl w:val="6"/>
        <w:numId w:val="1"/>
      </w:numPr>
      <w:suppressAutoHyphens/>
      <w:jc w:val="both"/>
      <w:outlineLvl w:val="4"/>
    </w:pPr>
  </w:style>
  <w:style w:type="paragraph" w:customStyle="1" w:styleId="PR4">
    <w:name w:val="PR4"/>
    <w:basedOn w:val="Normal"/>
    <w:autoRedefine/>
    <w:pPr>
      <w:numPr>
        <w:ilvl w:val="7"/>
        <w:numId w:val="1"/>
      </w:numPr>
      <w:suppressAutoHyphens/>
      <w:jc w:val="both"/>
      <w:outlineLvl w:val="5"/>
    </w:pPr>
  </w:style>
  <w:style w:type="paragraph" w:customStyle="1" w:styleId="PR5">
    <w:name w:val="PR5"/>
    <w:basedOn w:val="Normal"/>
    <w:autoRedefine/>
    <w:pPr>
      <w:numPr>
        <w:ilvl w:val="8"/>
        <w:numId w:val="1"/>
      </w:numPr>
      <w:suppressAutoHyphens/>
      <w:jc w:val="both"/>
      <w:outlineLvl w:val="6"/>
    </w:pPr>
  </w:style>
  <w:style w:type="paragraph" w:customStyle="1" w:styleId="TB1">
    <w:name w:val="TB1"/>
    <w:basedOn w:val="Normal"/>
    <w:next w:val="PR1"/>
    <w:pPr>
      <w:suppressAutoHyphens/>
      <w:spacing w:before="240"/>
      <w:ind w:left="288"/>
      <w:jc w:val="both"/>
    </w:pPr>
  </w:style>
  <w:style w:type="paragraph" w:customStyle="1" w:styleId="TB2">
    <w:name w:val="TB2"/>
    <w:basedOn w:val="Normal"/>
    <w:next w:val="PR2"/>
    <w:pPr>
      <w:suppressAutoHyphens/>
      <w:spacing w:before="240"/>
      <w:ind w:left="864"/>
      <w:jc w:val="both"/>
    </w:pPr>
  </w:style>
  <w:style w:type="paragraph" w:customStyle="1" w:styleId="TB3">
    <w:name w:val="TB3"/>
    <w:basedOn w:val="Normal"/>
    <w:next w:val="PR3"/>
    <w:pPr>
      <w:suppressAutoHyphens/>
      <w:spacing w:before="240"/>
      <w:ind w:left="1440"/>
      <w:jc w:val="both"/>
    </w:pPr>
  </w:style>
  <w:style w:type="paragraph" w:customStyle="1" w:styleId="TB4">
    <w:name w:val="TB4"/>
    <w:basedOn w:val="Normal"/>
    <w:next w:val="PR4"/>
    <w:pPr>
      <w:suppressAutoHyphens/>
      <w:spacing w:before="240"/>
      <w:ind w:left="2016"/>
      <w:jc w:val="both"/>
    </w:pPr>
  </w:style>
  <w:style w:type="paragraph" w:customStyle="1" w:styleId="TB5">
    <w:name w:val="TB5"/>
    <w:basedOn w:val="Normal"/>
    <w:next w:val="PR5"/>
    <w:pPr>
      <w:suppressAutoHyphens/>
      <w:spacing w:before="240"/>
      <w:ind w:left="2592"/>
      <w:jc w:val="both"/>
    </w:pPr>
  </w:style>
  <w:style w:type="paragraph" w:customStyle="1" w:styleId="TF1">
    <w:name w:val="TF1"/>
    <w:basedOn w:val="Normal"/>
    <w:next w:val="TB1"/>
    <w:pPr>
      <w:suppressAutoHyphens/>
      <w:spacing w:before="240"/>
      <w:ind w:left="288"/>
      <w:jc w:val="both"/>
    </w:pPr>
  </w:style>
  <w:style w:type="paragraph" w:customStyle="1" w:styleId="TF2">
    <w:name w:val="TF2"/>
    <w:basedOn w:val="Normal"/>
    <w:next w:val="TB2"/>
    <w:pPr>
      <w:suppressAutoHyphens/>
      <w:spacing w:before="240"/>
      <w:ind w:left="864"/>
      <w:jc w:val="both"/>
    </w:pPr>
  </w:style>
  <w:style w:type="paragraph" w:customStyle="1" w:styleId="TF3">
    <w:name w:val="TF3"/>
    <w:basedOn w:val="Normal"/>
    <w:next w:val="TB3"/>
    <w:pPr>
      <w:suppressAutoHyphens/>
      <w:spacing w:before="240"/>
      <w:ind w:left="1440"/>
      <w:jc w:val="both"/>
    </w:pPr>
  </w:style>
  <w:style w:type="paragraph" w:customStyle="1" w:styleId="TF4">
    <w:name w:val="TF4"/>
    <w:basedOn w:val="Normal"/>
    <w:next w:val="TB4"/>
    <w:pPr>
      <w:suppressAutoHyphens/>
      <w:spacing w:before="240"/>
      <w:ind w:left="2016"/>
      <w:jc w:val="both"/>
    </w:pPr>
  </w:style>
  <w:style w:type="paragraph" w:customStyle="1" w:styleId="TF5">
    <w:name w:val="TF5"/>
    <w:basedOn w:val="Normal"/>
    <w:next w:val="TB5"/>
    <w:pPr>
      <w:suppressAutoHyphens/>
      <w:spacing w:before="240"/>
      <w:ind w:left="2592"/>
      <w:jc w:val="both"/>
    </w:pPr>
  </w:style>
  <w:style w:type="paragraph" w:customStyle="1" w:styleId="TCH">
    <w:name w:val="TCH"/>
    <w:basedOn w:val="Normal"/>
    <w:pPr>
      <w:suppressAutoHyphens/>
    </w:pPr>
  </w:style>
  <w:style w:type="paragraph" w:customStyle="1" w:styleId="TCE">
    <w:name w:val="TCE"/>
    <w:basedOn w:val="Normal"/>
    <w:pPr>
      <w:suppressAutoHyphens/>
      <w:ind w:left="144" w:hanging="144"/>
    </w:pPr>
  </w:style>
  <w:style w:type="paragraph" w:customStyle="1" w:styleId="EOS">
    <w:name w:val="EOS"/>
    <w:basedOn w:val="Normal"/>
    <w:link w:val="EOSChar"/>
    <w:autoRedefine/>
    <w:pPr>
      <w:suppressAutoHyphens/>
      <w:spacing w:before="480"/>
      <w:jc w:val="both"/>
    </w:pPr>
  </w:style>
  <w:style w:type="paragraph" w:customStyle="1" w:styleId="ANT">
    <w:name w:val="ANT"/>
    <w:basedOn w:val="Normal"/>
    <w:pPr>
      <w:suppressAutoHyphens/>
      <w:spacing w:before="240"/>
      <w:jc w:val="both"/>
    </w:pPr>
    <w:rPr>
      <w:vanish/>
      <w:color w:val="800080"/>
      <w:u w:val="single"/>
    </w:rPr>
  </w:style>
  <w:style w:type="paragraph" w:customStyle="1" w:styleId="CMT">
    <w:name w:val="CMT"/>
    <w:basedOn w:val="Normal"/>
    <w:link w:val="CMTChar"/>
    <w:pPr>
      <w:suppressAutoHyphens/>
      <w:spacing w:before="240"/>
      <w:jc w:val="both"/>
    </w:pPr>
    <w:rPr>
      <w:vanish/>
      <w:color w:val="0000FF"/>
    </w:rPr>
  </w:style>
  <w:style w:type="character" w:customStyle="1" w:styleId="CPR">
    <w:name w:val="CPR"/>
    <w:basedOn w:val="DefaultParagraphFont"/>
  </w:style>
  <w:style w:type="character" w:customStyle="1" w:styleId="SPN">
    <w:name w:val="SPN"/>
    <w:basedOn w:val="DefaultParagraphFont"/>
  </w:style>
  <w:style w:type="character" w:customStyle="1" w:styleId="SPD">
    <w:name w:val="SPD"/>
    <w:basedOn w:val="DefaultParagraphFont"/>
  </w:style>
  <w:style w:type="character" w:customStyle="1" w:styleId="NUM">
    <w:name w:val="NUM"/>
    <w:basedOn w:val="DefaultParagraphFont"/>
  </w:style>
  <w:style w:type="character" w:customStyle="1" w:styleId="NAM">
    <w:name w:val="NAM"/>
    <w:basedOn w:val="DefaultParagraphFont"/>
  </w:style>
  <w:style w:type="character" w:customStyle="1" w:styleId="SI">
    <w:name w:val="SI"/>
    <w:basedOn w:val="DefaultParagraphFont"/>
    <w:rPr>
      <w:color w:val="auto"/>
    </w:rPr>
  </w:style>
  <w:style w:type="character" w:customStyle="1" w:styleId="IP">
    <w:name w:val="IP"/>
    <w:basedOn w:val="DefaultParagraphFont"/>
    <w:rPr>
      <w:color w:val="000000"/>
    </w:rPr>
  </w:style>
  <w:style w:type="paragraph" w:customStyle="1" w:styleId="RJUST">
    <w:name w:val="RJUST"/>
    <w:basedOn w:val="Normal"/>
    <w:pPr>
      <w:jc w:val="right"/>
    </w:pPr>
  </w:style>
  <w:style w:type="paragraph" w:styleId="Header">
    <w:name w:val="header"/>
    <w:basedOn w:val="Normal"/>
    <w:link w:val="HeaderChar"/>
    <w:uiPriority w:val="99"/>
    <w:unhideWhenUsed/>
    <w:rsid w:val="00041E42"/>
    <w:pPr>
      <w:tabs>
        <w:tab w:val="center" w:pos="4680"/>
        <w:tab w:val="right" w:pos="9360"/>
      </w:tabs>
    </w:pPr>
  </w:style>
  <w:style w:type="character" w:customStyle="1" w:styleId="HeaderChar">
    <w:name w:val="Header Char"/>
    <w:basedOn w:val="DefaultParagraphFont"/>
    <w:link w:val="Header"/>
    <w:uiPriority w:val="99"/>
    <w:rsid w:val="00041E42"/>
  </w:style>
  <w:style w:type="paragraph" w:styleId="Footer">
    <w:name w:val="footer"/>
    <w:basedOn w:val="Normal"/>
    <w:link w:val="FooterChar"/>
    <w:uiPriority w:val="99"/>
    <w:unhideWhenUsed/>
    <w:rsid w:val="00041E42"/>
    <w:pPr>
      <w:tabs>
        <w:tab w:val="center" w:pos="4680"/>
        <w:tab w:val="right" w:pos="9360"/>
      </w:tabs>
    </w:pPr>
  </w:style>
  <w:style w:type="character" w:customStyle="1" w:styleId="FooterChar">
    <w:name w:val="Footer Char"/>
    <w:basedOn w:val="DefaultParagraphFont"/>
    <w:link w:val="Footer"/>
    <w:uiPriority w:val="99"/>
    <w:rsid w:val="00041E42"/>
  </w:style>
  <w:style w:type="paragraph" w:customStyle="1" w:styleId="TIP">
    <w:name w:val="TIP"/>
    <w:basedOn w:val="Normal"/>
    <w:link w:val="TIPChar"/>
    <w:rsid w:val="00951BDB"/>
    <w:pPr>
      <w:pBdr>
        <w:top w:val="single" w:sz="4" w:space="3" w:color="auto"/>
        <w:left w:val="single" w:sz="4" w:space="4" w:color="auto"/>
        <w:bottom w:val="single" w:sz="4" w:space="3" w:color="auto"/>
        <w:right w:val="single" w:sz="4" w:space="4" w:color="auto"/>
      </w:pBdr>
      <w:spacing w:before="240"/>
    </w:pPr>
    <w:rPr>
      <w:color w:val="B30838"/>
    </w:rPr>
  </w:style>
  <w:style w:type="character" w:customStyle="1" w:styleId="CMTChar">
    <w:name w:val="CMT Char"/>
    <w:link w:val="CMT"/>
    <w:rsid w:val="00951BDB"/>
    <w:rPr>
      <w:rFonts w:ascii="Arial" w:hAnsi="Arial" w:cs="Arial"/>
      <w:vanish/>
      <w:color w:val="0000FF"/>
      <w:sz w:val="22"/>
    </w:rPr>
  </w:style>
  <w:style w:type="character" w:customStyle="1" w:styleId="TIPChar">
    <w:name w:val="TIP Char"/>
    <w:link w:val="TIP"/>
    <w:rsid w:val="00951BDB"/>
    <w:rPr>
      <w:vanish w:val="0"/>
      <w:color w:val="B30838"/>
    </w:rPr>
  </w:style>
  <w:style w:type="character" w:customStyle="1" w:styleId="SAhyperlink">
    <w:name w:val="SAhyperlink"/>
    <w:uiPriority w:val="1"/>
    <w:qFormat/>
    <w:rsid w:val="007B0E4A"/>
    <w:rPr>
      <w:color w:val="E36C0A"/>
      <w:u w:val="single"/>
    </w:rPr>
  </w:style>
  <w:style w:type="character" w:styleId="Hyperlink">
    <w:name w:val="Hyperlink"/>
    <w:uiPriority w:val="99"/>
    <w:unhideWhenUsed/>
    <w:rsid w:val="007B0E4A"/>
    <w:rPr>
      <w:color w:val="0000FF"/>
      <w:u w:val="single"/>
    </w:rPr>
  </w:style>
  <w:style w:type="paragraph" w:customStyle="1" w:styleId="PRN">
    <w:name w:val="PRN"/>
    <w:basedOn w:val="Normal"/>
    <w:link w:val="PRNChar"/>
    <w:autoRedefine/>
    <w:rsid w:val="0064328B"/>
    <w:pPr>
      <w:pBdr>
        <w:top w:val="single" w:sz="6" w:space="1" w:color="auto" w:shadow="1"/>
        <w:left w:val="single" w:sz="6" w:space="4" w:color="auto" w:shadow="1"/>
        <w:bottom w:val="single" w:sz="6" w:space="1" w:color="auto" w:shadow="1"/>
        <w:right w:val="single" w:sz="6" w:space="4" w:color="auto" w:shadow="1"/>
      </w:pBdr>
      <w:shd w:val="pct20" w:color="FFFF00" w:fill="FFFFFF"/>
    </w:pPr>
    <w:rPr>
      <w:rFonts w:ascii="Arial Narrow" w:hAnsi="Arial Narrow"/>
      <w:i/>
    </w:rPr>
  </w:style>
  <w:style w:type="character" w:customStyle="1" w:styleId="PR2Char">
    <w:name w:val="PR2 Char"/>
    <w:basedOn w:val="DefaultParagraphFont"/>
    <w:link w:val="PR2"/>
    <w:rsid w:val="0064328B"/>
    <w:rPr>
      <w:rFonts w:ascii="Arial" w:hAnsi="Arial" w:cs="Arial"/>
      <w:sz w:val="22"/>
    </w:rPr>
  </w:style>
  <w:style w:type="character" w:customStyle="1" w:styleId="PRNChar">
    <w:name w:val="PRN Char"/>
    <w:basedOn w:val="PR2Char"/>
    <w:link w:val="PRN"/>
    <w:rsid w:val="0064328B"/>
    <w:rPr>
      <w:rFonts w:ascii="Arial Narrow" w:hAnsi="Arial Narrow" w:cs="Arial"/>
      <w:i/>
      <w:sz w:val="22"/>
      <w:shd w:val="pct20" w:color="FFFF00" w:fill="FFFFFF"/>
    </w:rPr>
  </w:style>
  <w:style w:type="paragraph" w:customStyle="1" w:styleId="OMN">
    <w:name w:val="OMN"/>
    <w:basedOn w:val="Normal"/>
    <w:link w:val="OMNChar"/>
    <w:autoRedefine/>
    <w:rsid w:val="0064328B"/>
    <w:pPr>
      <w:pBdr>
        <w:top w:val="single" w:sz="8" w:space="1" w:color="auto" w:shadow="1"/>
        <w:left w:val="single" w:sz="8" w:space="4" w:color="auto" w:shadow="1"/>
        <w:bottom w:val="single" w:sz="8" w:space="1" w:color="auto" w:shadow="1"/>
        <w:right w:val="single" w:sz="8" w:space="4" w:color="auto" w:shadow="1"/>
      </w:pBdr>
      <w:shd w:val="pct30" w:color="CC99FF" w:fill="FFFFFF"/>
    </w:pPr>
    <w:rPr>
      <w:rFonts w:ascii="Arial Narrow" w:hAnsi="Arial Narrow"/>
      <w:i/>
    </w:rPr>
  </w:style>
  <w:style w:type="character" w:customStyle="1" w:styleId="OMNChar">
    <w:name w:val="OMN Char"/>
    <w:basedOn w:val="CMTChar"/>
    <w:link w:val="OMN"/>
    <w:rsid w:val="0064328B"/>
    <w:rPr>
      <w:rFonts w:ascii="Arial Narrow" w:hAnsi="Arial Narrow" w:cs="Arial"/>
      <w:i/>
      <w:vanish/>
      <w:color w:val="0000FF"/>
      <w:sz w:val="22"/>
      <w:shd w:val="pct30" w:color="CC99FF" w:fill="FFFFFF"/>
    </w:rPr>
  </w:style>
  <w:style w:type="paragraph" w:customStyle="1" w:styleId="STEditOR">
    <w:name w:val="STEdit[OR]"/>
    <w:basedOn w:val="Normal"/>
    <w:link w:val="STEditORChar"/>
    <w:autoRedefine/>
    <w:rsid w:val="0064328B"/>
    <w:rPr>
      <w:b/>
    </w:rPr>
  </w:style>
  <w:style w:type="character" w:customStyle="1" w:styleId="STEditORChar">
    <w:name w:val="STEdit[OR] Char"/>
    <w:basedOn w:val="CMTChar"/>
    <w:link w:val="STEditOR"/>
    <w:rsid w:val="0064328B"/>
    <w:rPr>
      <w:rFonts w:ascii="Arial" w:hAnsi="Arial" w:cs="Arial"/>
      <w:b/>
      <w:vanish/>
      <w:color w:val="0000FF"/>
      <w:sz w:val="22"/>
    </w:rPr>
  </w:style>
  <w:style w:type="character" w:customStyle="1" w:styleId="EOSChar">
    <w:name w:val="EOS Char"/>
    <w:link w:val="EOS"/>
    <w:rsid w:val="00C96B64"/>
    <w:rPr>
      <w:rFonts w:ascii="Arial" w:hAnsi="Arial" w:cs="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429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specagent.com/Lookup?uid=123457061404" TargetMode="External"/><Relationship Id="rId18" Type="http://schemas.openxmlformats.org/officeDocument/2006/relationships/hyperlink" Target="http://www.specagent.com/Lookup?uid=123457061412"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webSettings" Target="webSettings.xml"/><Relationship Id="rId12" Type="http://schemas.openxmlformats.org/officeDocument/2006/relationships/hyperlink" Target="http://www.specagent.com/Lookup?uid=123457061386" TargetMode="External"/><Relationship Id="rId17" Type="http://schemas.openxmlformats.org/officeDocument/2006/relationships/hyperlink" Target="http://www.specagent.com/Lookup?uid=123457061411"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specagent.com/Lookup?uid=123457061410"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specagent.com/Lookup?uid=123457061390" TargetMode="External"/><Relationship Id="rId24" Type="http://schemas.openxmlformats.org/officeDocument/2006/relationships/footer" Target="footer3.xml"/><Relationship Id="rId5" Type="http://schemas.openxmlformats.org/officeDocument/2006/relationships/styles" Target="styles.xml"/><Relationship Id="rId15" Type="http://schemas.openxmlformats.org/officeDocument/2006/relationships/hyperlink" Target="http://www.specagent.com/Lookup?uid=123457061406" TargetMode="External"/><Relationship Id="rId23" Type="http://schemas.openxmlformats.org/officeDocument/2006/relationships/header" Target="header3.xml"/><Relationship Id="rId10" Type="http://schemas.openxmlformats.org/officeDocument/2006/relationships/hyperlink" Target="http://www.specagent.com/Lookup?uid=123457061381" TargetMode="External"/><Relationship Id="rId19"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specagent.com/Lookup?uid=123457061405"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Division xmlns="175832a0-dacc-4945-ab2c-d9459f611efb">Division 26 - Electrical</Division>
    <Notes0 xmlns="aec59467-f985-499e-9631-d7f3d108a13c"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0623E037DFE54C87515265FAF7A65C" ma:contentTypeVersion="5" ma:contentTypeDescription="Create a new document." ma:contentTypeScope="" ma:versionID="7123fa395df13e4d45531c32106b806c">
  <xsd:schema xmlns:xsd="http://www.w3.org/2001/XMLSchema" xmlns:xs="http://www.w3.org/2001/XMLSchema" xmlns:p="http://schemas.microsoft.com/office/2006/metadata/properties" xmlns:ns2="175832a0-dacc-4945-ab2c-d9459f611efb" xmlns:ns3="aec59467-f985-499e-9631-d7f3d108a13c" targetNamespace="http://schemas.microsoft.com/office/2006/metadata/properties" ma:root="true" ma:fieldsID="72547d01813775216f9bb76f84a1661c" ns2:_="" ns3:_="">
    <xsd:import namespace="175832a0-dacc-4945-ab2c-d9459f611efb"/>
    <xsd:import namespace="aec59467-f985-499e-9631-d7f3d108a13c"/>
    <xsd:element name="properties">
      <xsd:complexType>
        <xsd:sequence>
          <xsd:element name="documentManagement">
            <xsd:complexType>
              <xsd:all>
                <xsd:element ref="ns2:Division"/>
                <xsd:element ref="ns3:Notes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5832a0-dacc-4945-ab2c-d9459f611efb" elementFormDefault="qualified">
    <xsd:import namespace="http://schemas.microsoft.com/office/2006/documentManagement/types"/>
    <xsd:import namespace="http://schemas.microsoft.com/office/infopath/2007/PartnerControls"/>
    <xsd:element name="Division" ma:index="8" ma:displayName="Division" ma:format="Dropdown" ma:internalName="Division" ma:readOnly="false">
      <xsd:simpleType>
        <xsd:restriction base="dms:Choice">
          <xsd:enumeration value="00 Table of Contents"/>
          <xsd:enumeration value="Division 01 - General Requirements"/>
          <xsd:enumeration value="Division 02 - Existing Conditions"/>
          <xsd:enumeration value="Division 03 - Concrete"/>
          <xsd:enumeration value="Division 04 - Masonry"/>
          <xsd:enumeration value="Division 05 - Metals"/>
          <xsd:enumeration value="Division 06 - Wood, Plastics and Composites"/>
          <xsd:enumeration value="Division 07 - Thermal And Moisture Protection"/>
          <xsd:enumeration value="Division 08 - Openings"/>
          <xsd:enumeration value="Division 09 - Finishes"/>
          <xsd:enumeration value="Division 10 - Specialties"/>
          <xsd:enumeration value="Division 11 - Equipment"/>
          <xsd:enumeration value="Division 12 - Furnishings"/>
          <xsd:enumeration value="Division 13 - Special Construction"/>
          <xsd:enumeration value="Division 14 - Conveying Equipment"/>
          <xsd:enumeration value="Division 15 - Reserved"/>
          <xsd:enumeration value="Division 16 - Reserved"/>
          <xsd:enumeration value="Division 17 - Reserved"/>
          <xsd:enumeration value="Division 18 - Reserved"/>
          <xsd:enumeration value="Division 19 - Reserved"/>
          <xsd:enumeration value="Division 20 - Reserved"/>
          <xsd:enumeration value="Division 21 - Fire Suppression"/>
          <xsd:enumeration value="Division 22 - Plumbing"/>
          <xsd:enumeration value="Division 23 - HVAC"/>
          <xsd:enumeration value="Division 24 - Reserved (Not Used)"/>
          <xsd:enumeration value="Division 25 - Integrated Automation (Not Used)"/>
          <xsd:enumeration value="Division 26 - Electrical"/>
          <xsd:enumeration value="Division 27 - Communications"/>
          <xsd:enumeration value="Division 28 - Electronic Safety And Security"/>
          <xsd:enumeration value="Division 29 - Reserved"/>
          <xsd:enumeration value="Division 30 - Reserved"/>
          <xsd:enumeration value="Division 31 - Earthwork"/>
          <xsd:enumeration value="Division 32 - Exterior Improvements"/>
          <xsd:enumeration value="Division 33 - Utilities"/>
          <xsd:enumeration value="Division 34 - Transportation (Not Used)"/>
          <xsd:enumeration value="Division 35 - Waterway And Marine Construction (Not Used)"/>
          <xsd:enumeration value="Division 36 - Reserved"/>
          <xsd:enumeration value="Division 37 - Reserved"/>
          <xsd:enumeration value="Division 38 - Reserved"/>
          <xsd:enumeration value="Division 39 - Reserved"/>
        </xsd:restriction>
      </xsd:simpleType>
    </xsd:element>
  </xsd:schema>
  <xsd:schema xmlns:xsd="http://www.w3.org/2001/XMLSchema" xmlns:xs="http://www.w3.org/2001/XMLSchema" xmlns:dms="http://schemas.microsoft.com/office/2006/documentManagement/types" xmlns:pc="http://schemas.microsoft.com/office/infopath/2007/PartnerControls" targetNamespace="aec59467-f985-499e-9631-d7f3d108a13c" elementFormDefault="qualified">
    <xsd:import namespace="http://schemas.microsoft.com/office/2006/documentManagement/types"/>
    <xsd:import namespace="http://schemas.microsoft.com/office/infopath/2007/PartnerControls"/>
    <xsd:element name="Notes0" ma:index="9" nillable="true" ma:displayName="Notes" ma:internalName="Notes0">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A725F14-3E8A-4233-B173-F66FE8270351}">
  <ds:schemaRefs>
    <ds:schemaRef ds:uri="http://schemas.microsoft.com/sharepoint/v3/contenttype/forms"/>
  </ds:schemaRefs>
</ds:datastoreItem>
</file>

<file path=customXml/itemProps2.xml><?xml version="1.0" encoding="utf-8"?>
<ds:datastoreItem xmlns:ds="http://schemas.openxmlformats.org/officeDocument/2006/customXml" ds:itemID="{979B8F1D-C50F-4B9E-8707-5204DDC2EE89}">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175832a0-dacc-4945-ab2c-d9459f611efb"/>
    <ds:schemaRef ds:uri="http://www.w3.org/XML/1998/namespace"/>
    <ds:schemaRef ds:uri="http://purl.org/dc/dcmitype/"/>
    <ds:schemaRef ds:uri="aec59467-f985-499e-9631-d7f3d108a13c"/>
  </ds:schemaRefs>
</ds:datastoreItem>
</file>

<file path=customXml/itemProps3.xml><?xml version="1.0" encoding="utf-8"?>
<ds:datastoreItem xmlns:ds="http://schemas.openxmlformats.org/officeDocument/2006/customXml" ds:itemID="{39A29694-1ED9-4347-B8C8-8CA981E5BB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5832a0-dacc-4945-ab2c-d9459f611efb"/>
    <ds:schemaRef ds:uri="aec59467-f985-499e-9631-d7f3d108a1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7</Pages>
  <Words>1719</Words>
  <Characters>17366</Characters>
  <Application>Microsoft Office Word</Application>
  <DocSecurity>0</DocSecurity>
  <Lines>144</Lines>
  <Paragraphs>38</Paragraphs>
  <ScaleCrop>false</ScaleCrop>
  <HeadingPairs>
    <vt:vector size="2" baseType="variant">
      <vt:variant>
        <vt:lpstr>Title</vt:lpstr>
      </vt:variant>
      <vt:variant>
        <vt:i4>1</vt:i4>
      </vt:variant>
    </vt:vector>
  </HeadingPairs>
  <TitlesOfParts>
    <vt:vector size="1" baseType="lpstr">
      <vt:lpstr>SECTION 260529 - HANGERS AND SUPPORTS FOR ELECTRICAL SYSTEMS</vt:lpstr>
    </vt:vector>
  </TitlesOfParts>
  <Company/>
  <LinksUpToDate>false</LinksUpToDate>
  <CharactersWithSpaces>19047</CharactersWithSpaces>
  <SharedDoc>false</SharedDoc>
  <HLinks>
    <vt:vector size="30" baseType="variant">
      <vt:variant>
        <vt:i4>3735675</vt:i4>
      </vt:variant>
      <vt:variant>
        <vt:i4>12</vt:i4>
      </vt:variant>
      <vt:variant>
        <vt:i4>0</vt:i4>
      </vt:variant>
      <vt:variant>
        <vt:i4>5</vt:i4>
      </vt:variant>
      <vt:variant>
        <vt:lpwstr>http://www.specagent.com/LookUp/?ulid=1746&amp;mf=04&amp;src=wd</vt:lpwstr>
      </vt:variant>
      <vt:variant>
        <vt:lpwstr/>
      </vt:variant>
      <vt:variant>
        <vt:i4>3997819</vt:i4>
      </vt:variant>
      <vt:variant>
        <vt:i4>9</vt:i4>
      </vt:variant>
      <vt:variant>
        <vt:i4>0</vt:i4>
      </vt:variant>
      <vt:variant>
        <vt:i4>5</vt:i4>
      </vt:variant>
      <vt:variant>
        <vt:lpwstr>http://www.specagent.com/LookUp/?ulid=1742&amp;mf=04&amp;src=wd</vt:lpwstr>
      </vt:variant>
      <vt:variant>
        <vt:lpwstr/>
      </vt:variant>
      <vt:variant>
        <vt:i4>3604604</vt:i4>
      </vt:variant>
      <vt:variant>
        <vt:i4>6</vt:i4>
      </vt:variant>
      <vt:variant>
        <vt:i4>0</vt:i4>
      </vt:variant>
      <vt:variant>
        <vt:i4>5</vt:i4>
      </vt:variant>
      <vt:variant>
        <vt:lpwstr>http://www.specagent.com/LookUp/?ulid=1738&amp;mf=04&amp;src=wd</vt:lpwstr>
      </vt:variant>
      <vt:variant>
        <vt:lpwstr/>
      </vt:variant>
      <vt:variant>
        <vt:i4>5111890</vt:i4>
      </vt:variant>
      <vt:variant>
        <vt:i4>3</vt:i4>
      </vt:variant>
      <vt:variant>
        <vt:i4>0</vt:i4>
      </vt:variant>
      <vt:variant>
        <vt:i4>5</vt:i4>
      </vt:variant>
      <vt:variant>
        <vt:lpwstr>http://www.specagent.com/LookUp/?ulid=11790&amp;mf=04&amp;src=wd</vt:lpwstr>
      </vt:variant>
      <vt:variant>
        <vt:lpwstr/>
      </vt:variant>
      <vt:variant>
        <vt:i4>3735676</vt:i4>
      </vt:variant>
      <vt:variant>
        <vt:i4>0</vt:i4>
      </vt:variant>
      <vt:variant>
        <vt:i4>0</vt:i4>
      </vt:variant>
      <vt:variant>
        <vt:i4>5</vt:i4>
      </vt:variant>
      <vt:variant>
        <vt:lpwstr>http://www.specagent.com/LookUp/?ulid=1736&amp;mf=04&amp;src=wd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260529 - HANGERS AND SUPPORTS FOR ELECTRICAL SYSTEMS</dc:title>
  <dc:subject>HANGERS AND SUPPORTS FOR ELECTRICAL SYSTEMS</dc:subject>
  <dc:creator>ARCOM, Inc.</dc:creator>
  <cp:keywords>BAS-12345-MS80</cp:keywords>
  <cp:lastModifiedBy>Frazine Susan</cp:lastModifiedBy>
  <cp:revision>18</cp:revision>
  <dcterms:created xsi:type="dcterms:W3CDTF">2020-01-06T17:05:00Z</dcterms:created>
  <dcterms:modified xsi:type="dcterms:W3CDTF">2022-06-28T21:48:00Z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lpwstr>29300.0000000000</vt:lpwstr>
  </property>
  <property fmtid="{D5CDD505-2E9C-101B-9397-08002B2CF9AE}" pid="3" name="ContentTypeId">
    <vt:lpwstr>0x010100EB0623E037DFE54C87515265FAF7A65C</vt:lpwstr>
  </property>
</Properties>
</file>